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5F" w:rsidRPr="00BC223A" w:rsidRDefault="00067A5F" w:rsidP="007E464B">
      <w:pPr>
        <w:jc w:val="center"/>
        <w:rPr>
          <w:rFonts w:ascii="Times New Roman" w:hAnsi="Times New Roman"/>
          <w:b/>
          <w:bCs/>
        </w:rPr>
      </w:pPr>
      <w:r w:rsidRPr="00BC223A">
        <w:rPr>
          <w:rFonts w:ascii="Times New Roman" w:hAnsi="Times New Roman"/>
          <w:b/>
          <w:bCs/>
        </w:rPr>
        <w:t>TITLE 18</w:t>
      </w:r>
    </w:p>
    <w:p w:rsidR="00067A5F" w:rsidRPr="00BC223A" w:rsidRDefault="00067A5F" w:rsidP="007E464B">
      <w:pPr>
        <w:jc w:val="center"/>
        <w:rPr>
          <w:rFonts w:ascii="Times New Roman" w:hAnsi="Times New Roman" w:cs="Verdana"/>
          <w:b/>
          <w:bCs/>
          <w:szCs w:val="26"/>
        </w:rPr>
      </w:pPr>
      <w:r w:rsidRPr="00BC223A">
        <w:rPr>
          <w:rFonts w:ascii="Times New Roman" w:hAnsi="Times New Roman"/>
          <w:b/>
          <w:bCs/>
        </w:rPr>
        <w:t>UNITED STATES CODE</w:t>
      </w:r>
    </w:p>
    <w:p w:rsidR="00067A5F" w:rsidRPr="003C29C4" w:rsidRDefault="00067A5F" w:rsidP="004058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6"/>
        </w:rPr>
      </w:pPr>
    </w:p>
    <w:p w:rsidR="00067A5F" w:rsidRPr="003C29C4" w:rsidRDefault="00067A5F" w:rsidP="00DD4E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6"/>
        </w:rPr>
      </w:pPr>
      <w:r w:rsidRPr="003C29C4">
        <w:rPr>
          <w:rFonts w:ascii="Times New Roman" w:hAnsi="Times New Roman" w:cs="Verdana"/>
          <w:b/>
          <w:szCs w:val="26"/>
        </w:rPr>
        <w:t xml:space="preserve">§ 3286.  Extension of statute of limitation for certain terrorism offenses </w:t>
      </w:r>
    </w:p>
    <w:p w:rsidR="00067A5F" w:rsidRPr="003C29C4" w:rsidRDefault="00067A5F" w:rsidP="00DD4E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067A5F" w:rsidRPr="003C29C4" w:rsidRDefault="00067A5F" w:rsidP="003C29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3C29C4">
        <w:rPr>
          <w:rFonts w:ascii="Times New Roman" w:hAnsi="Times New Roman" w:cs="Verdana"/>
          <w:b/>
          <w:szCs w:val="26"/>
        </w:rPr>
        <w:t>(a)</w:t>
      </w:r>
      <w:r w:rsidRPr="003C29C4">
        <w:rPr>
          <w:rFonts w:ascii="Times New Roman" w:hAnsi="Times New Roman" w:cs="Verdana"/>
          <w:szCs w:val="26"/>
        </w:rPr>
        <w:t xml:space="preserve"> </w:t>
      </w:r>
      <w:r w:rsidRPr="003C29C4">
        <w:rPr>
          <w:rFonts w:ascii="Times New Roman" w:hAnsi="Times New Roman" w:cs="Verdana"/>
          <w:smallCaps/>
          <w:szCs w:val="26"/>
        </w:rPr>
        <w:t>Eight-year limitation</w:t>
      </w:r>
      <w:r w:rsidRPr="003C29C4">
        <w:rPr>
          <w:rFonts w:ascii="Times New Roman" w:hAnsi="Times New Roman" w:cs="Verdana"/>
          <w:szCs w:val="26"/>
        </w:rPr>
        <w:t>. Notwithstanding section 3282 [</w:t>
      </w:r>
      <w:hyperlink r:id="rId4" w:history="1">
        <w:r w:rsidRPr="003C29C4">
          <w:rPr>
            <w:rFonts w:ascii="Times New Roman" w:hAnsi="Times New Roman" w:cs="Verdana"/>
            <w:szCs w:val="26"/>
            <w:u w:color="0022E4"/>
          </w:rPr>
          <w:t xml:space="preserve">18 </w:t>
        </w:r>
        <w:r>
          <w:rPr>
            <w:rFonts w:ascii="Times New Roman" w:hAnsi="Times New Roman" w:cs="Verdana"/>
            <w:szCs w:val="26"/>
            <w:u w:color="0022E4"/>
          </w:rPr>
          <w:t>U.S.C.</w:t>
        </w:r>
        <w:r w:rsidRPr="003C29C4">
          <w:rPr>
            <w:rFonts w:ascii="Times New Roman" w:hAnsi="Times New Roman" w:cs="Verdana"/>
            <w:szCs w:val="26"/>
            <w:u w:color="0022E4"/>
          </w:rPr>
          <w:t xml:space="preserve"> § 3282</w:t>
        </w:r>
      </w:hyperlink>
      <w:r w:rsidRPr="003C29C4">
        <w:rPr>
          <w:rFonts w:ascii="Times New Roman" w:hAnsi="Times New Roman" w:cs="Verdana"/>
          <w:szCs w:val="26"/>
        </w:rPr>
        <w:t>], no person shall be prosecuted, tried, or punished for any noncapital offense involving a violation of any provision listed in section 2332b(g)(5)(B) [</w:t>
      </w:r>
      <w:hyperlink r:id="rId5" w:history="1">
        <w:r w:rsidRPr="003C29C4">
          <w:rPr>
            <w:rFonts w:ascii="Times New Roman" w:hAnsi="Times New Roman" w:cs="Verdana"/>
            <w:szCs w:val="26"/>
            <w:u w:color="0022E4"/>
          </w:rPr>
          <w:t xml:space="preserve">18 </w:t>
        </w:r>
        <w:r>
          <w:rPr>
            <w:rFonts w:ascii="Times New Roman" w:hAnsi="Times New Roman" w:cs="Verdana"/>
            <w:szCs w:val="26"/>
            <w:u w:color="0022E4"/>
          </w:rPr>
          <w:t>U.S.C.</w:t>
        </w:r>
        <w:r w:rsidRPr="003C29C4">
          <w:rPr>
            <w:rFonts w:ascii="Times New Roman" w:hAnsi="Times New Roman" w:cs="Verdana"/>
            <w:szCs w:val="26"/>
            <w:u w:color="0022E4"/>
          </w:rPr>
          <w:t xml:space="preserve"> § 2332b(g)(5)(B)</w:t>
        </w:r>
      </w:hyperlink>
      <w:r w:rsidRPr="003C29C4">
        <w:rPr>
          <w:rFonts w:ascii="Times New Roman" w:hAnsi="Times New Roman" w:cs="Verdana"/>
          <w:szCs w:val="26"/>
        </w:rPr>
        <w:t xml:space="preserve">], or a violation of section 112, 351(e), 1361, or 1751(e) of this </w:t>
      </w:r>
      <w:hyperlink r:id="rId6" w:history="1">
        <w:r w:rsidRPr="003C29C4">
          <w:rPr>
            <w:rFonts w:ascii="Times New Roman" w:hAnsi="Times New Roman" w:cs="Verdana"/>
            <w:szCs w:val="26"/>
            <w:u w:color="0022E4"/>
          </w:rPr>
          <w:t xml:space="preserve">title [18 </w:t>
        </w:r>
        <w:r>
          <w:rPr>
            <w:rFonts w:ascii="Times New Roman" w:hAnsi="Times New Roman" w:cs="Verdana"/>
            <w:szCs w:val="26"/>
            <w:u w:color="0022E4"/>
          </w:rPr>
          <w:t>U.S.C.</w:t>
        </w:r>
        <w:r w:rsidRPr="003C29C4">
          <w:rPr>
            <w:rFonts w:ascii="Times New Roman" w:hAnsi="Times New Roman" w:cs="Verdana"/>
            <w:szCs w:val="26"/>
            <w:u w:color="0022E4"/>
          </w:rPr>
          <w:t xml:space="preserve"> § 112</w:t>
        </w:r>
      </w:hyperlink>
      <w:r w:rsidRPr="003C29C4">
        <w:rPr>
          <w:rFonts w:ascii="Times New Roman" w:hAnsi="Times New Roman" w:cs="Verdana"/>
          <w:szCs w:val="26"/>
        </w:rPr>
        <w:t xml:space="preserve">, </w:t>
      </w:r>
      <w:hyperlink r:id="rId7" w:history="1">
        <w:r w:rsidRPr="003C29C4">
          <w:rPr>
            <w:rFonts w:ascii="Times New Roman" w:hAnsi="Times New Roman" w:cs="Verdana"/>
            <w:szCs w:val="26"/>
            <w:u w:color="0022E4"/>
          </w:rPr>
          <w:t>352(e)</w:t>
        </w:r>
      </w:hyperlink>
      <w:r w:rsidRPr="003C29C4">
        <w:rPr>
          <w:rFonts w:ascii="Times New Roman" w:hAnsi="Times New Roman" w:cs="Verdana"/>
          <w:szCs w:val="26"/>
        </w:rPr>
        <w:t xml:space="preserve">, </w:t>
      </w:r>
      <w:hyperlink r:id="rId8" w:history="1">
        <w:r w:rsidRPr="003C29C4">
          <w:rPr>
            <w:rFonts w:ascii="Times New Roman" w:hAnsi="Times New Roman" w:cs="Verdana"/>
            <w:szCs w:val="26"/>
            <w:u w:color="0022E4"/>
          </w:rPr>
          <w:t>1361</w:t>
        </w:r>
      </w:hyperlink>
      <w:r w:rsidRPr="003C29C4">
        <w:rPr>
          <w:rFonts w:ascii="Times New Roman" w:hAnsi="Times New Roman" w:cs="Verdana"/>
          <w:szCs w:val="26"/>
        </w:rPr>
        <w:t xml:space="preserve">, or </w:t>
      </w:r>
      <w:hyperlink r:id="rId9" w:history="1">
        <w:r w:rsidRPr="003C29C4">
          <w:rPr>
            <w:rFonts w:ascii="Times New Roman" w:hAnsi="Times New Roman" w:cs="Verdana"/>
            <w:szCs w:val="26"/>
            <w:u w:color="0022E4"/>
          </w:rPr>
          <w:t>1751(e)</w:t>
        </w:r>
      </w:hyperlink>
      <w:r w:rsidRPr="003C29C4">
        <w:rPr>
          <w:rFonts w:ascii="Times New Roman" w:hAnsi="Times New Roman" w:cs="Verdana"/>
          <w:szCs w:val="26"/>
        </w:rPr>
        <w:t>], or section 46504, 46505, or 46506 of title 49, unless the indictment is found or the information is instituted within 8 years after the offense was committed. Notwithstanding the preceding sentence, offenses listed in section 3295 [</w:t>
      </w:r>
      <w:hyperlink r:id="rId10" w:history="1">
        <w:r w:rsidRPr="003C29C4">
          <w:rPr>
            <w:rFonts w:ascii="Times New Roman" w:hAnsi="Times New Roman" w:cs="Verdana"/>
            <w:szCs w:val="26"/>
            <w:u w:color="0022E4"/>
          </w:rPr>
          <w:t xml:space="preserve">18 </w:t>
        </w:r>
        <w:r>
          <w:rPr>
            <w:rFonts w:ascii="Times New Roman" w:hAnsi="Times New Roman" w:cs="Verdana"/>
            <w:szCs w:val="26"/>
            <w:u w:color="0022E4"/>
          </w:rPr>
          <w:t>U.S.C.</w:t>
        </w:r>
        <w:r w:rsidRPr="003C29C4">
          <w:rPr>
            <w:rFonts w:ascii="Times New Roman" w:hAnsi="Times New Roman" w:cs="Verdana"/>
            <w:szCs w:val="26"/>
            <w:u w:color="0022E4"/>
          </w:rPr>
          <w:t xml:space="preserve"> § 3295</w:t>
        </w:r>
      </w:hyperlink>
      <w:r w:rsidRPr="003C29C4">
        <w:rPr>
          <w:rFonts w:ascii="Times New Roman" w:hAnsi="Times New Roman" w:cs="Verdana"/>
          <w:szCs w:val="26"/>
        </w:rPr>
        <w:t>] are subject to the statute of limitations set forth in that section.</w:t>
      </w:r>
    </w:p>
    <w:p w:rsidR="00067A5F" w:rsidRPr="003C29C4" w:rsidRDefault="00067A5F" w:rsidP="00DD4E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3C29C4">
        <w:rPr>
          <w:rFonts w:ascii="Times New Roman" w:hAnsi="Times New Roman" w:cs="Verdana"/>
          <w:szCs w:val="26"/>
        </w:rPr>
        <w:t> </w:t>
      </w:r>
    </w:p>
    <w:p w:rsidR="00067A5F" w:rsidRPr="003C29C4" w:rsidRDefault="00067A5F" w:rsidP="003C29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3C29C4">
        <w:rPr>
          <w:rFonts w:ascii="Times New Roman" w:hAnsi="Times New Roman" w:cs="Verdana"/>
          <w:b/>
          <w:szCs w:val="26"/>
        </w:rPr>
        <w:t>(b)</w:t>
      </w:r>
      <w:r w:rsidRPr="003C29C4">
        <w:rPr>
          <w:rFonts w:ascii="Times New Roman" w:hAnsi="Times New Roman" w:cs="Verdana"/>
          <w:szCs w:val="26"/>
        </w:rPr>
        <w:t xml:space="preserve"> </w:t>
      </w:r>
      <w:r w:rsidRPr="003C29C4">
        <w:rPr>
          <w:rFonts w:ascii="Times New Roman" w:hAnsi="Times New Roman" w:cs="Verdana"/>
          <w:smallCaps/>
          <w:szCs w:val="26"/>
        </w:rPr>
        <w:t>No limitation</w:t>
      </w:r>
      <w:r w:rsidRPr="003C29C4">
        <w:rPr>
          <w:rFonts w:ascii="Times New Roman" w:hAnsi="Times New Roman" w:cs="Verdana"/>
          <w:szCs w:val="26"/>
        </w:rPr>
        <w:t>. Notwithstanding any other law, an indictment may be found or an information instituted at any time without limitation for any offense listed in section 2332b(g)(5)(B) [</w:t>
      </w:r>
      <w:hyperlink r:id="rId11" w:history="1">
        <w:r w:rsidRPr="003C29C4">
          <w:rPr>
            <w:rFonts w:ascii="Times New Roman" w:hAnsi="Times New Roman" w:cs="Verdana"/>
            <w:szCs w:val="26"/>
            <w:u w:color="0022E4"/>
          </w:rPr>
          <w:t xml:space="preserve">18 </w:t>
        </w:r>
        <w:r>
          <w:rPr>
            <w:rFonts w:ascii="Times New Roman" w:hAnsi="Times New Roman" w:cs="Verdana"/>
            <w:szCs w:val="26"/>
            <w:u w:color="0022E4"/>
          </w:rPr>
          <w:t>U.S.C.</w:t>
        </w:r>
        <w:r w:rsidRPr="003C29C4">
          <w:rPr>
            <w:rFonts w:ascii="Times New Roman" w:hAnsi="Times New Roman" w:cs="Verdana"/>
            <w:szCs w:val="26"/>
            <w:u w:color="0022E4"/>
          </w:rPr>
          <w:t xml:space="preserve"> § 2332b(g)(5)(B)</w:t>
        </w:r>
      </w:hyperlink>
      <w:r w:rsidRPr="003C29C4">
        <w:rPr>
          <w:rFonts w:ascii="Times New Roman" w:hAnsi="Times New Roman" w:cs="Verdana"/>
          <w:szCs w:val="26"/>
        </w:rPr>
        <w:t>], if the commission of such offense resulted in, or created a forseeable risk of, death or serious bodily injury to another person.</w:t>
      </w:r>
    </w:p>
    <w:p w:rsidR="00067A5F" w:rsidRPr="003C29C4" w:rsidRDefault="00067A5F" w:rsidP="00DD4E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067A5F" w:rsidRPr="003C29C4" w:rsidRDefault="00067A5F" w:rsidP="00DD4E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067A5F" w:rsidRPr="003C29C4" w:rsidRDefault="00067A5F" w:rsidP="00DD4E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3C29C4">
        <w:rPr>
          <w:rFonts w:ascii="Times New Roman" w:hAnsi="Times New Roman" w:cs="Verdana"/>
          <w:szCs w:val="26"/>
        </w:rPr>
        <w:t xml:space="preserve">(Added Sept. 13, 1994, </w:t>
      </w:r>
      <w:hyperlink r:id="rId12" w:history="1">
        <w:r w:rsidRPr="003C29C4">
          <w:rPr>
            <w:rFonts w:ascii="Times New Roman" w:hAnsi="Times New Roman" w:cs="Verdana"/>
            <w:szCs w:val="26"/>
            <w:u w:color="0022E4"/>
          </w:rPr>
          <w:t>P.L. 103-322</w:t>
        </w:r>
      </w:hyperlink>
      <w:r w:rsidRPr="003C29C4">
        <w:rPr>
          <w:rFonts w:ascii="Times New Roman" w:hAnsi="Times New Roman" w:cs="Verdana"/>
          <w:szCs w:val="26"/>
        </w:rPr>
        <w:t xml:space="preserve">, Title XII, § 120001(a), </w:t>
      </w:r>
      <w:hyperlink r:id="rId13" w:history="1">
        <w:r w:rsidRPr="003C29C4">
          <w:rPr>
            <w:rFonts w:ascii="Times New Roman" w:hAnsi="Times New Roman" w:cs="Verdana"/>
            <w:szCs w:val="26"/>
            <w:u w:color="0022E4"/>
          </w:rPr>
          <w:t>108 Stat. 2021</w:t>
        </w:r>
      </w:hyperlink>
      <w:r w:rsidRPr="003C29C4">
        <w:rPr>
          <w:rFonts w:ascii="Times New Roman" w:hAnsi="Times New Roman" w:cs="Verdana"/>
          <w:szCs w:val="26"/>
        </w:rPr>
        <w:t xml:space="preserve">; April 24, 1996, </w:t>
      </w:r>
      <w:hyperlink r:id="rId14" w:history="1">
        <w:r w:rsidRPr="003C29C4">
          <w:rPr>
            <w:rFonts w:ascii="Times New Roman" w:hAnsi="Times New Roman" w:cs="Verdana"/>
            <w:szCs w:val="26"/>
            <w:u w:color="0022E4"/>
          </w:rPr>
          <w:t>P.L. 104-132</w:t>
        </w:r>
      </w:hyperlink>
      <w:r w:rsidRPr="003C29C4">
        <w:rPr>
          <w:rFonts w:ascii="Times New Roman" w:hAnsi="Times New Roman" w:cs="Verdana"/>
          <w:szCs w:val="26"/>
        </w:rPr>
        <w:t xml:space="preserve">, Title VII, Subtitle A, § 702(c), </w:t>
      </w:r>
      <w:hyperlink r:id="rId15" w:history="1">
        <w:r w:rsidRPr="003C29C4">
          <w:rPr>
            <w:rFonts w:ascii="Times New Roman" w:hAnsi="Times New Roman" w:cs="Verdana"/>
            <w:szCs w:val="26"/>
            <w:u w:color="0022E4"/>
          </w:rPr>
          <w:t>110 Stat. 1294</w:t>
        </w:r>
      </w:hyperlink>
      <w:r w:rsidRPr="003C29C4">
        <w:rPr>
          <w:rFonts w:ascii="Times New Roman" w:hAnsi="Times New Roman" w:cs="Verdana"/>
          <w:szCs w:val="26"/>
        </w:rPr>
        <w:t xml:space="preserve">; Oct. 11, 1996, </w:t>
      </w:r>
      <w:hyperlink r:id="rId16" w:history="1">
        <w:r w:rsidRPr="003C29C4">
          <w:rPr>
            <w:rFonts w:ascii="Times New Roman" w:hAnsi="Times New Roman" w:cs="Verdana"/>
            <w:szCs w:val="26"/>
            <w:u w:color="0022E4"/>
          </w:rPr>
          <w:t>P.L. 104-294</w:t>
        </w:r>
      </w:hyperlink>
      <w:r w:rsidRPr="003C29C4">
        <w:rPr>
          <w:rFonts w:ascii="Times New Roman" w:hAnsi="Times New Roman" w:cs="Verdana"/>
          <w:szCs w:val="26"/>
        </w:rPr>
        <w:t xml:space="preserve">, Title VI, § 601(b)(1), </w:t>
      </w:r>
      <w:hyperlink r:id="rId17" w:history="1">
        <w:r w:rsidRPr="003C29C4">
          <w:rPr>
            <w:rFonts w:ascii="Times New Roman" w:hAnsi="Times New Roman" w:cs="Verdana"/>
            <w:szCs w:val="26"/>
            <w:u w:color="0022E4"/>
          </w:rPr>
          <w:t>110 Stat. 3498</w:t>
        </w:r>
      </w:hyperlink>
      <w:r w:rsidRPr="003C29C4">
        <w:rPr>
          <w:rFonts w:ascii="Times New Roman" w:hAnsi="Times New Roman" w:cs="Verdana"/>
          <w:szCs w:val="26"/>
        </w:rPr>
        <w:t xml:space="preserve">; Oct. 26, 2001, </w:t>
      </w:r>
      <w:hyperlink r:id="rId18" w:history="1">
        <w:r w:rsidRPr="003C29C4">
          <w:rPr>
            <w:rFonts w:ascii="Times New Roman" w:hAnsi="Times New Roman" w:cs="Verdana"/>
            <w:szCs w:val="26"/>
            <w:u w:color="0022E4"/>
          </w:rPr>
          <w:t>P.L. 107-56</w:t>
        </w:r>
      </w:hyperlink>
      <w:r w:rsidRPr="003C29C4">
        <w:rPr>
          <w:rFonts w:ascii="Times New Roman" w:hAnsi="Times New Roman" w:cs="Verdana"/>
          <w:szCs w:val="26"/>
        </w:rPr>
        <w:t xml:space="preserve">, Title VIII, § 809(a), </w:t>
      </w:r>
      <w:hyperlink r:id="rId19" w:history="1">
        <w:r w:rsidRPr="003C29C4">
          <w:rPr>
            <w:rFonts w:ascii="Times New Roman" w:hAnsi="Times New Roman" w:cs="Verdana"/>
            <w:szCs w:val="26"/>
            <w:u w:color="0022E4"/>
          </w:rPr>
          <w:t>115 Stat. 379</w:t>
        </w:r>
      </w:hyperlink>
      <w:r w:rsidRPr="003C29C4">
        <w:rPr>
          <w:rFonts w:ascii="Times New Roman" w:hAnsi="Times New Roman" w:cs="Verdana"/>
          <w:szCs w:val="26"/>
        </w:rPr>
        <w:t xml:space="preserve">; Nov. 2, 2002, </w:t>
      </w:r>
      <w:hyperlink r:id="rId20" w:history="1">
        <w:r w:rsidRPr="003C29C4">
          <w:rPr>
            <w:rFonts w:ascii="Times New Roman" w:hAnsi="Times New Roman" w:cs="Verdana"/>
            <w:szCs w:val="26"/>
            <w:u w:color="0022E4"/>
          </w:rPr>
          <w:t>P.L. 107-273</w:t>
        </w:r>
      </w:hyperlink>
      <w:r w:rsidRPr="003C29C4">
        <w:rPr>
          <w:rFonts w:ascii="Times New Roman" w:hAnsi="Times New Roman" w:cs="Verdana"/>
          <w:szCs w:val="26"/>
        </w:rPr>
        <w:t xml:space="preserve">, Div B, Title IV, § 4002(c)(1), </w:t>
      </w:r>
      <w:hyperlink r:id="rId21" w:history="1">
        <w:r w:rsidRPr="003C29C4">
          <w:rPr>
            <w:rFonts w:ascii="Times New Roman" w:hAnsi="Times New Roman" w:cs="Verdana"/>
            <w:szCs w:val="26"/>
            <w:u w:color="0022E4"/>
          </w:rPr>
          <w:t>116 Stat. 1808</w:t>
        </w:r>
      </w:hyperlink>
      <w:r w:rsidRPr="003C29C4">
        <w:rPr>
          <w:rFonts w:ascii="Times New Roman" w:hAnsi="Times New Roman" w:cs="Verdana"/>
          <w:szCs w:val="26"/>
        </w:rPr>
        <w:t>.)</w:t>
      </w:r>
    </w:p>
    <w:p w:rsidR="00067A5F" w:rsidRPr="003C29C4" w:rsidRDefault="00067A5F" w:rsidP="00DD4E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067A5F" w:rsidRPr="003C29C4" w:rsidRDefault="00067A5F" w:rsidP="00DD4E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sectPr w:rsidR="00067A5F" w:rsidRPr="003C29C4" w:rsidSect="005F7C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64B"/>
    <w:rsid w:val="00014FA0"/>
    <w:rsid w:val="00030BE4"/>
    <w:rsid w:val="00067A5F"/>
    <w:rsid w:val="000B4430"/>
    <w:rsid w:val="0011428A"/>
    <w:rsid w:val="00121151"/>
    <w:rsid w:val="0016288A"/>
    <w:rsid w:val="00164937"/>
    <w:rsid w:val="001A3B66"/>
    <w:rsid w:val="001D23B8"/>
    <w:rsid w:val="001D4171"/>
    <w:rsid w:val="001D6330"/>
    <w:rsid w:val="00246AB9"/>
    <w:rsid w:val="002760F6"/>
    <w:rsid w:val="0028329D"/>
    <w:rsid w:val="0029531C"/>
    <w:rsid w:val="00321148"/>
    <w:rsid w:val="0032688F"/>
    <w:rsid w:val="00350357"/>
    <w:rsid w:val="00364E64"/>
    <w:rsid w:val="00365CD3"/>
    <w:rsid w:val="003764FA"/>
    <w:rsid w:val="003C1D1E"/>
    <w:rsid w:val="003C29C4"/>
    <w:rsid w:val="00402FF5"/>
    <w:rsid w:val="00404FB6"/>
    <w:rsid w:val="004058A1"/>
    <w:rsid w:val="00471D0E"/>
    <w:rsid w:val="004E462E"/>
    <w:rsid w:val="004E5617"/>
    <w:rsid w:val="005179F5"/>
    <w:rsid w:val="00577B15"/>
    <w:rsid w:val="005E1C92"/>
    <w:rsid w:val="005F2776"/>
    <w:rsid w:val="005F7C14"/>
    <w:rsid w:val="00663F01"/>
    <w:rsid w:val="00680022"/>
    <w:rsid w:val="006A0D02"/>
    <w:rsid w:val="006A6455"/>
    <w:rsid w:val="006D0CA2"/>
    <w:rsid w:val="006D68BE"/>
    <w:rsid w:val="006E3B8B"/>
    <w:rsid w:val="007675CC"/>
    <w:rsid w:val="007B66B5"/>
    <w:rsid w:val="007E464B"/>
    <w:rsid w:val="007F5B80"/>
    <w:rsid w:val="00802EC2"/>
    <w:rsid w:val="00812813"/>
    <w:rsid w:val="00841A92"/>
    <w:rsid w:val="0086792F"/>
    <w:rsid w:val="00892082"/>
    <w:rsid w:val="008A66A5"/>
    <w:rsid w:val="008D01CB"/>
    <w:rsid w:val="008E5695"/>
    <w:rsid w:val="008F111C"/>
    <w:rsid w:val="008F4F96"/>
    <w:rsid w:val="009335A7"/>
    <w:rsid w:val="00954548"/>
    <w:rsid w:val="009729AB"/>
    <w:rsid w:val="00976749"/>
    <w:rsid w:val="009A4A91"/>
    <w:rsid w:val="009A5C9F"/>
    <w:rsid w:val="009A6926"/>
    <w:rsid w:val="009B17D0"/>
    <w:rsid w:val="009D0A9B"/>
    <w:rsid w:val="009D66B1"/>
    <w:rsid w:val="009E4946"/>
    <w:rsid w:val="009E4B1A"/>
    <w:rsid w:val="00A227A5"/>
    <w:rsid w:val="00A35F05"/>
    <w:rsid w:val="00A36333"/>
    <w:rsid w:val="00A462B8"/>
    <w:rsid w:val="00A5205B"/>
    <w:rsid w:val="00A66661"/>
    <w:rsid w:val="00AA044F"/>
    <w:rsid w:val="00AB5C48"/>
    <w:rsid w:val="00AC7F9B"/>
    <w:rsid w:val="00AF2533"/>
    <w:rsid w:val="00B0785C"/>
    <w:rsid w:val="00B568C4"/>
    <w:rsid w:val="00B62013"/>
    <w:rsid w:val="00BA1995"/>
    <w:rsid w:val="00BC223A"/>
    <w:rsid w:val="00C2255E"/>
    <w:rsid w:val="00C33F5F"/>
    <w:rsid w:val="00C600CB"/>
    <w:rsid w:val="00C82DBE"/>
    <w:rsid w:val="00C9154F"/>
    <w:rsid w:val="00C9318E"/>
    <w:rsid w:val="00CA4A0C"/>
    <w:rsid w:val="00CD6792"/>
    <w:rsid w:val="00D35BBD"/>
    <w:rsid w:val="00D51F59"/>
    <w:rsid w:val="00DB0F61"/>
    <w:rsid w:val="00DD4E55"/>
    <w:rsid w:val="00DE6B97"/>
    <w:rsid w:val="00E052AA"/>
    <w:rsid w:val="00E105C3"/>
    <w:rsid w:val="00EA2548"/>
    <w:rsid w:val="00EC07A7"/>
    <w:rsid w:val="00EC1543"/>
    <w:rsid w:val="00EF26D8"/>
    <w:rsid w:val="00EF27F5"/>
    <w:rsid w:val="00EF6261"/>
    <w:rsid w:val="00F00023"/>
    <w:rsid w:val="00F24691"/>
    <w:rsid w:val="00F266ED"/>
    <w:rsid w:val="00F30FB9"/>
    <w:rsid w:val="00F53056"/>
    <w:rsid w:val="00F602EA"/>
    <w:rsid w:val="00F603B6"/>
    <w:rsid w:val="00F67532"/>
    <w:rsid w:val="00F82A59"/>
    <w:rsid w:val="00FC2A8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4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s.com/research/buttonTFLink?_m=5f0e77ca0207e5318e3d6d55d48590b0&amp;_xfercite=%3ccite%20cc%3d%22USA%22%3e%3c%21%5bCDATA%5b18%20USCS%20%a7%203286%5d%5d%3e%3c%2fcite%3e&amp;_butType=4&amp;_butStat=0&amp;_butNum=6&amp;_butInline=1&amp;_butinfo=18%20USC%201361&amp;_fmtstr=FULL&amp;docnum=1&amp;_startdoc=1&amp;wchp=dGLzVzz-zSkAb&amp;_md5=aac2d8eaf128d4a9b34cafcc9451de8f" TargetMode="External"/><Relationship Id="rId13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1&amp;_butInline=1&amp;_butinfo=LXE_108_STAT_2021&amp;_fmtstr=FULL&amp;docnum=1&amp;_startdoc=1&amp;wchp=dGLzVzz-zSkAb&amp;_md5=ac083ed05180070486d8c4b973527858" TargetMode="External"/><Relationship Id="rId18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6&amp;_butInline=1&amp;_butinfo=LXE_107_PL_56&amp;_fmtstr=FULL&amp;docnum=1&amp;_startdoc=1&amp;wchp=dGLzVzz-zSkAb&amp;_md5=4b06ee30e464bb8592e7ad22c6a7c2f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9&amp;_butInline=1&amp;_butinfo=LXE_116_STAT_1808&amp;_fmtstr=FULL&amp;docnum=1&amp;_startdoc=1&amp;wchp=dGLzVzz-zSkAb&amp;_md5=cea142de5d733cbac19264123df23b5e" TargetMode="External"/><Relationship Id="rId7" Type="http://schemas.openxmlformats.org/officeDocument/2006/relationships/hyperlink" Target="http://www.lexis.com/research/buttonTFLink?_m=5f0e77ca0207e5318e3d6d55d48590b0&amp;_xfercite=%3ccite%20cc%3d%22USA%22%3e%3c%21%5bCDATA%5b18%20USCS%20%a7%203286%5d%5d%3e%3c%2fcite%3e&amp;_butType=4&amp;_butStat=0&amp;_butNum=5&amp;_butInline=1&amp;_butinfo=18%20USC%20352&amp;_fmtstr=FULL&amp;docnum=1&amp;_startdoc=1&amp;wchp=dGLzVzz-zSkAb&amp;_md5=a22d8e10963ec782e06f2271b1c2c426" TargetMode="External"/><Relationship Id="rId12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0&amp;_butInline=1&amp;_butinfo=LXE_103_PL_322&amp;_fmtstr=FULL&amp;docnum=1&amp;_startdoc=1&amp;wchp=dGLzVzz-zSkAb&amp;_md5=4e8acea91c3a9ae58dc903ae3c9546cd" TargetMode="External"/><Relationship Id="rId17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5&amp;_butInline=1&amp;_butinfo=LXE_110_STAT_3498&amp;_fmtstr=FULL&amp;docnum=1&amp;_startdoc=1&amp;wchp=dGLzVzz-zSkAb&amp;_md5=7543bb3a62b7bf8dd6c9fd72a177e0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4&amp;_butInline=1&amp;_butinfo=LXE_104_PL_294&amp;_fmtstr=FULL&amp;docnum=1&amp;_startdoc=1&amp;wchp=dGLzVzz-zSkAb&amp;_md5=7ee505a9da9c333c8d4b2a0175001383" TargetMode="External"/><Relationship Id="rId20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8&amp;_butInline=1&amp;_butinfo=LXE_107_PL_273&amp;_fmtstr=FULL&amp;docnum=1&amp;_startdoc=1&amp;wchp=dGLzVzz-zSkAb&amp;_md5=7a303e81f95861ce2ef6040131f67feb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xis.com/research/buttonTFLink?_m=5f0e77ca0207e5318e3d6d55d48590b0&amp;_xfercite=%3ccite%20cc%3d%22USA%22%3e%3c%21%5bCDATA%5b18%20USCS%20%a7%203286%5d%5d%3e%3c%2fcite%3e&amp;_butType=4&amp;_butStat=0&amp;_butNum=4&amp;_butInline=1&amp;_butinfo=18%20USC%20112&amp;_fmtstr=FULL&amp;docnum=1&amp;_startdoc=1&amp;wchp=dGLzVzz-zSkAb&amp;_md5=394dceee1170fd9a53d2bc519977e359" TargetMode="External"/><Relationship Id="rId11" Type="http://schemas.openxmlformats.org/officeDocument/2006/relationships/hyperlink" Target="http://www.lexis.com/research/buttonTFLink?_m=5f0e77ca0207e5318e3d6d55d48590b0&amp;_xfercite=%3ccite%20cc%3d%22USA%22%3e%3c%21%5bCDATA%5b18%20USCS%20%a7%203286%5d%5d%3e%3c%2fcite%3e&amp;_butType=4&amp;_butStat=0&amp;_butNum=9&amp;_butInline=1&amp;_butinfo=18%20USC%202332B&amp;_fmtstr=FULL&amp;docnum=1&amp;_startdoc=1&amp;wchp=dGLzVzz-zSkAb&amp;_md5=44fa72f13c11c6117e782d926a33d97c" TargetMode="External"/><Relationship Id="rId5" Type="http://schemas.openxmlformats.org/officeDocument/2006/relationships/hyperlink" Target="http://www.lexis.com/research/buttonTFLink?_m=5f0e77ca0207e5318e3d6d55d48590b0&amp;_xfercite=%3ccite%20cc%3d%22USA%22%3e%3c%21%5bCDATA%5b18%20USCS%20%a7%203286%5d%5d%3e%3c%2fcite%3e&amp;_butType=4&amp;_butStat=0&amp;_butNum=3&amp;_butInline=1&amp;_butinfo=18%20USC%202332B&amp;_fmtstr=FULL&amp;docnum=1&amp;_startdoc=1&amp;wchp=dGLzVzz-zSkAb&amp;_md5=436a328c81e63aaf16e9ba3094f9566f" TargetMode="External"/><Relationship Id="rId15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3&amp;_butInline=1&amp;_butinfo=LXE_110_STAT_1294&amp;_fmtstr=FULL&amp;docnum=1&amp;_startdoc=1&amp;wchp=dGLzVzz-zSkAb&amp;_md5=2d4548dfc30398f90353010f01674d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xis.com/research/buttonTFLink?_m=5f0e77ca0207e5318e3d6d55d48590b0&amp;_xfercite=%3ccite%20cc%3d%22USA%22%3e%3c%21%5bCDATA%5b18%20USCS%20%a7%203286%5d%5d%3e%3c%2fcite%3e&amp;_butType=4&amp;_butStat=0&amp;_butNum=8&amp;_butInline=1&amp;_butinfo=18%20USC%203295&amp;_fmtstr=FULL&amp;docnum=1&amp;_startdoc=1&amp;wchp=dGLzVzz-zSkAb&amp;_md5=95189b71187c7823d903dd914a39a9e1" TargetMode="External"/><Relationship Id="rId19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7&amp;_butInline=1&amp;_butinfo=LXE_115_STAT_379&amp;_fmtstr=FULL&amp;docnum=1&amp;_startdoc=1&amp;wchp=dGLzVzz-zSkAb&amp;_md5=0f862d70e7d3b1a1209024cb2315714a" TargetMode="External"/><Relationship Id="rId4" Type="http://schemas.openxmlformats.org/officeDocument/2006/relationships/hyperlink" Target="http://www.lexis.com/research/buttonTFLink?_m=5f0e77ca0207e5318e3d6d55d48590b0&amp;_xfercite=%3ccite%20cc%3d%22USA%22%3e%3c%21%5bCDATA%5b18%20USCS%20%a7%203286%5d%5d%3e%3c%2fcite%3e&amp;_butType=4&amp;_butStat=0&amp;_butNum=2&amp;_butInline=1&amp;_butinfo=18%20USC%203282&amp;_fmtstr=FULL&amp;docnum=1&amp;_startdoc=1&amp;wchp=dGLzVzz-zSkAb&amp;_md5=432c3b608ec393627906cb01de6db9e7" TargetMode="External"/><Relationship Id="rId9" Type="http://schemas.openxmlformats.org/officeDocument/2006/relationships/hyperlink" Target="http://www.lexis.com/research/buttonTFLink?_m=5f0e77ca0207e5318e3d6d55d48590b0&amp;_xfercite=%3ccite%20cc%3d%22USA%22%3e%3c%21%5bCDATA%5b18%20USCS%20%a7%203286%5d%5d%3e%3c%2fcite%3e&amp;_butType=4&amp;_butStat=0&amp;_butNum=7&amp;_butInline=1&amp;_butinfo=18%20USC%201751&amp;_fmtstr=FULL&amp;docnum=1&amp;_startdoc=1&amp;wchp=dGLzVzz-zSkAb&amp;_md5=4965472aaad49bea063f9cbbe1cc3d1c" TargetMode="External"/><Relationship Id="rId14" Type="http://schemas.openxmlformats.org/officeDocument/2006/relationships/hyperlink" Target="http://www.lexis.com/research/buttonLink?_m=5f0e77ca0207e5318e3d6d55d48590b0&amp;_xfercite=%3ccite%20cc%3d%22USA%22%3e%3c%21%5bCDATA%5b18%20USCS%20%a7%203286%5d%5d%3e%3c%2fcite%3e&amp;_butType=1&amp;_butStat=0&amp;_butNum=12&amp;_butInline=1&amp;_butinfo=LXE_104_PL_132&amp;_fmtstr=FULL&amp;docnum=1&amp;_startdoc=1&amp;wchp=dGLzVzz-zSkAb&amp;_md5=c7ef10795fdf22c0ccacf294dc9cb9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1175</Words>
  <Characters>6702</Characters>
  <Application>Microsoft Office Outlook</Application>
  <DocSecurity>0</DocSecurity>
  <Lines>0</Lines>
  <Paragraphs>0</Paragraphs>
  <ScaleCrop>false</ScaleCrop>
  <Company>Georgetown University Law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King</dc:creator>
  <cp:keywords/>
  <dc:description/>
  <cp:lastModifiedBy>Julie O'Sullivan</cp:lastModifiedBy>
  <cp:revision>4</cp:revision>
  <dcterms:created xsi:type="dcterms:W3CDTF">2008-10-31T19:49:00Z</dcterms:created>
  <dcterms:modified xsi:type="dcterms:W3CDTF">2008-11-27T04:24:00Z</dcterms:modified>
</cp:coreProperties>
</file>