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00F55" w:rsidRPr="00BC223A" w:rsidRDefault="00900F55" w:rsidP="007E464B">
      <w:pPr>
        <w:jc w:val="center"/>
        <w:rPr>
          <w:rFonts w:ascii="Times New Roman" w:hAnsi="Times New Roman"/>
          <w:b/>
          <w:bCs/>
        </w:rPr>
      </w:pPr>
      <w:r>
        <w:rPr>
          <w:rFonts w:ascii="Times New Roman" w:hAnsi="Times New Roman"/>
          <w:b/>
          <w:bCs/>
        </w:rPr>
        <w:t>TITLE 22</w:t>
      </w:r>
    </w:p>
    <w:p w:rsidR="00900F55" w:rsidRPr="00BC223A" w:rsidRDefault="00900F55" w:rsidP="007E464B">
      <w:pPr>
        <w:jc w:val="center"/>
        <w:rPr>
          <w:rFonts w:ascii="Times New Roman" w:hAnsi="Times New Roman" w:cs="Verdana"/>
          <w:b/>
          <w:bCs/>
          <w:szCs w:val="26"/>
        </w:rPr>
      </w:pPr>
      <w:r w:rsidRPr="00BC223A">
        <w:rPr>
          <w:rFonts w:ascii="Times New Roman" w:hAnsi="Times New Roman"/>
          <w:b/>
          <w:bCs/>
        </w:rPr>
        <w:t>UNITED STATES CODE</w:t>
      </w:r>
    </w:p>
    <w:p w:rsidR="00900F55" w:rsidRPr="00BC223A" w:rsidRDefault="00900F55" w:rsidP="004058A1">
      <w:pPr>
        <w:widowControl w:val="0"/>
        <w:autoSpaceDE w:val="0"/>
        <w:autoSpaceDN w:val="0"/>
        <w:adjustRightInd w:val="0"/>
        <w:spacing w:after="0"/>
        <w:rPr>
          <w:rFonts w:ascii="Times New Roman" w:hAnsi="Times New Roman" w:cs="Verdana"/>
          <w:b/>
          <w:szCs w:val="26"/>
        </w:rPr>
      </w:pPr>
    </w:p>
    <w:p w:rsidR="00900F55" w:rsidRPr="0087349D" w:rsidRDefault="00900F55" w:rsidP="00442D89">
      <w:pPr>
        <w:widowControl w:val="0"/>
        <w:autoSpaceDE w:val="0"/>
        <w:autoSpaceDN w:val="0"/>
        <w:adjustRightInd w:val="0"/>
        <w:spacing w:after="0"/>
        <w:rPr>
          <w:rFonts w:ascii="Times New Roman" w:hAnsi="Times New Roman" w:cs="Verdana"/>
          <w:b/>
          <w:szCs w:val="26"/>
        </w:rPr>
      </w:pPr>
      <w:r w:rsidRPr="0087349D">
        <w:rPr>
          <w:rFonts w:ascii="Times New Roman" w:hAnsi="Times New Roman" w:cs="Verdana"/>
          <w:b/>
          <w:szCs w:val="26"/>
        </w:rPr>
        <w:t xml:space="preserve">§ 7422.  Waiver and termination of prohibitions of this title </w:t>
      </w:r>
    </w:p>
    <w:p w:rsidR="00900F55" w:rsidRPr="0087349D" w:rsidRDefault="00900F55" w:rsidP="00442D89">
      <w:pPr>
        <w:widowControl w:val="0"/>
        <w:autoSpaceDE w:val="0"/>
        <w:autoSpaceDN w:val="0"/>
        <w:adjustRightInd w:val="0"/>
        <w:spacing w:after="0"/>
        <w:rPr>
          <w:rFonts w:ascii="Times New Roman" w:hAnsi="Times New Roman" w:cs="Verdana"/>
          <w:szCs w:val="26"/>
        </w:rPr>
      </w:pPr>
    </w:p>
    <w:p w:rsidR="00900F55" w:rsidRPr="0087349D" w:rsidRDefault="00900F55" w:rsidP="007A75F1">
      <w:pPr>
        <w:widowControl w:val="0"/>
        <w:autoSpaceDE w:val="0"/>
        <w:autoSpaceDN w:val="0"/>
        <w:adjustRightInd w:val="0"/>
        <w:spacing w:after="120"/>
        <w:rPr>
          <w:rFonts w:ascii="Times New Roman" w:hAnsi="Times New Roman" w:cs="Verdana"/>
          <w:szCs w:val="26"/>
        </w:rPr>
      </w:pPr>
      <w:r w:rsidRPr="0087349D">
        <w:rPr>
          <w:rFonts w:ascii="Times New Roman" w:hAnsi="Times New Roman" w:cs="Verdana"/>
          <w:b/>
          <w:szCs w:val="26"/>
        </w:rPr>
        <w:t>(a)</w:t>
      </w:r>
      <w:r w:rsidRPr="0087349D">
        <w:rPr>
          <w:rFonts w:ascii="Times New Roman" w:hAnsi="Times New Roman" w:cs="Verdana"/>
          <w:szCs w:val="26"/>
        </w:rPr>
        <w:t xml:space="preserve"> </w:t>
      </w:r>
      <w:r w:rsidRPr="0087349D">
        <w:rPr>
          <w:rFonts w:ascii="Times New Roman" w:hAnsi="Times New Roman" w:cs="Verdana"/>
          <w:smallCaps/>
          <w:szCs w:val="26"/>
        </w:rPr>
        <w:t>Authority to initially waive section 2005</w:t>
      </w:r>
      <w:r w:rsidRPr="0087349D">
        <w:rPr>
          <w:rFonts w:ascii="Times New Roman" w:hAnsi="Times New Roman" w:cs="Verdana"/>
          <w:szCs w:val="26"/>
        </w:rPr>
        <w:t>. The President is authorized to waive the prohibitions and requirements of section 2005 [</w:t>
      </w:r>
      <w:hyperlink r:id="rId4" w:history="1">
        <w:r w:rsidRPr="0087349D">
          <w:rPr>
            <w:rFonts w:ascii="Times New Roman" w:hAnsi="Times New Roman" w:cs="Verdana"/>
            <w:szCs w:val="26"/>
            <w:u w:color="0022E4"/>
          </w:rPr>
          <w:t>22 U.S.C. § 7424</w:t>
        </w:r>
      </w:hyperlink>
      <w:r w:rsidRPr="0087349D">
        <w:rPr>
          <w:rFonts w:ascii="Times New Roman" w:hAnsi="Times New Roman" w:cs="Verdana"/>
          <w:szCs w:val="26"/>
        </w:rPr>
        <w:t>] for a single period of 1 year. A waiver under this subsection may be issued only if the President at least 15 days in advance of exercising such authority--</w:t>
      </w:r>
    </w:p>
    <w:p w:rsidR="00900F55" w:rsidRPr="0087349D" w:rsidRDefault="00900F55" w:rsidP="007A75F1">
      <w:pPr>
        <w:widowControl w:val="0"/>
        <w:autoSpaceDE w:val="0"/>
        <w:autoSpaceDN w:val="0"/>
        <w:adjustRightInd w:val="0"/>
        <w:spacing w:after="120"/>
        <w:ind w:firstLine="720"/>
        <w:rPr>
          <w:rFonts w:ascii="Times New Roman" w:hAnsi="Times New Roman" w:cs="Verdana"/>
          <w:szCs w:val="26"/>
        </w:rPr>
      </w:pPr>
      <w:r w:rsidRPr="0087349D">
        <w:rPr>
          <w:rFonts w:ascii="Times New Roman" w:hAnsi="Times New Roman" w:cs="Verdana"/>
          <w:b/>
          <w:szCs w:val="26"/>
        </w:rPr>
        <w:t>(1)</w:t>
      </w:r>
      <w:r w:rsidRPr="0087349D">
        <w:rPr>
          <w:rFonts w:ascii="Times New Roman" w:hAnsi="Times New Roman" w:cs="Verdana"/>
          <w:szCs w:val="26"/>
        </w:rPr>
        <w:t xml:space="preserve"> notifies the appropriate congressional committees of the intention to exercise such authority; and</w:t>
      </w:r>
    </w:p>
    <w:p w:rsidR="00900F55" w:rsidRPr="0087349D" w:rsidRDefault="00900F55" w:rsidP="007A75F1">
      <w:pPr>
        <w:widowControl w:val="0"/>
        <w:autoSpaceDE w:val="0"/>
        <w:autoSpaceDN w:val="0"/>
        <w:adjustRightInd w:val="0"/>
        <w:spacing w:after="120"/>
        <w:ind w:firstLine="720"/>
        <w:rPr>
          <w:rFonts w:ascii="Times New Roman" w:hAnsi="Times New Roman" w:cs="Verdana"/>
          <w:szCs w:val="26"/>
        </w:rPr>
      </w:pPr>
      <w:r w:rsidRPr="0087349D">
        <w:rPr>
          <w:rFonts w:ascii="Times New Roman" w:hAnsi="Times New Roman" w:cs="Verdana"/>
          <w:b/>
          <w:szCs w:val="26"/>
        </w:rPr>
        <w:t>(2)</w:t>
      </w:r>
      <w:r w:rsidRPr="0087349D">
        <w:rPr>
          <w:rFonts w:ascii="Times New Roman" w:hAnsi="Times New Roman" w:cs="Verdana"/>
          <w:szCs w:val="26"/>
        </w:rPr>
        <w:t xml:space="preserve"> determines and reports to the appropriate congressional committees that the International Criminal Court has entered into a binding agreement that--</w:t>
      </w:r>
    </w:p>
    <w:p w:rsidR="00900F55" w:rsidRPr="0087349D" w:rsidRDefault="00900F55" w:rsidP="007A75F1">
      <w:pPr>
        <w:widowControl w:val="0"/>
        <w:autoSpaceDE w:val="0"/>
        <w:autoSpaceDN w:val="0"/>
        <w:adjustRightInd w:val="0"/>
        <w:spacing w:after="120"/>
        <w:ind w:left="720"/>
        <w:rPr>
          <w:rFonts w:ascii="Times New Roman" w:hAnsi="Times New Roman" w:cs="Verdana"/>
          <w:szCs w:val="26"/>
        </w:rPr>
      </w:pPr>
      <w:r w:rsidRPr="0087349D">
        <w:rPr>
          <w:rFonts w:ascii="Times New Roman" w:hAnsi="Times New Roman" w:cs="Verdana"/>
          <w:b/>
          <w:szCs w:val="26"/>
        </w:rPr>
        <w:t>(A)</w:t>
      </w:r>
      <w:r w:rsidRPr="0087349D">
        <w:rPr>
          <w:rFonts w:ascii="Times New Roman" w:hAnsi="Times New Roman" w:cs="Verdana"/>
          <w:szCs w:val="26"/>
        </w:rPr>
        <w:t xml:space="preserve"> prohibits the International Criminal Court from seeking to exercise jurisdiction over the following persons with respect to actions undertaken by them in an official capacity:</w:t>
      </w:r>
    </w:p>
    <w:p w:rsidR="00900F55" w:rsidRPr="0087349D" w:rsidRDefault="00900F55" w:rsidP="007A75F1">
      <w:pPr>
        <w:widowControl w:val="0"/>
        <w:autoSpaceDE w:val="0"/>
        <w:autoSpaceDN w:val="0"/>
        <w:adjustRightInd w:val="0"/>
        <w:spacing w:after="120"/>
        <w:ind w:left="720" w:firstLine="720"/>
        <w:rPr>
          <w:rFonts w:ascii="Times New Roman" w:hAnsi="Times New Roman" w:cs="Verdana"/>
          <w:szCs w:val="26"/>
        </w:rPr>
      </w:pPr>
      <w:r w:rsidRPr="0087349D">
        <w:rPr>
          <w:rFonts w:ascii="Times New Roman" w:hAnsi="Times New Roman" w:cs="Verdana"/>
          <w:b/>
          <w:szCs w:val="26"/>
        </w:rPr>
        <w:t>(i)</w:t>
      </w:r>
      <w:r w:rsidRPr="0087349D">
        <w:rPr>
          <w:rFonts w:ascii="Times New Roman" w:hAnsi="Times New Roman" w:cs="Verdana"/>
          <w:szCs w:val="26"/>
        </w:rPr>
        <w:t xml:space="preserve"> covered United States persons;</w:t>
      </w:r>
    </w:p>
    <w:p w:rsidR="00900F55" w:rsidRPr="0087349D" w:rsidRDefault="00900F55" w:rsidP="007A75F1">
      <w:pPr>
        <w:widowControl w:val="0"/>
        <w:autoSpaceDE w:val="0"/>
        <w:autoSpaceDN w:val="0"/>
        <w:adjustRightInd w:val="0"/>
        <w:spacing w:after="120"/>
        <w:ind w:left="720" w:firstLine="720"/>
        <w:rPr>
          <w:rFonts w:ascii="Times New Roman" w:hAnsi="Times New Roman" w:cs="Verdana"/>
          <w:szCs w:val="26"/>
        </w:rPr>
      </w:pPr>
      <w:r w:rsidRPr="0087349D">
        <w:rPr>
          <w:rFonts w:ascii="Times New Roman" w:hAnsi="Times New Roman" w:cs="Verdana"/>
          <w:b/>
          <w:szCs w:val="26"/>
        </w:rPr>
        <w:t>(ii)</w:t>
      </w:r>
      <w:r w:rsidRPr="0087349D">
        <w:rPr>
          <w:rFonts w:ascii="Times New Roman" w:hAnsi="Times New Roman" w:cs="Verdana"/>
          <w:szCs w:val="26"/>
        </w:rPr>
        <w:t xml:space="preserve"> covered allied persons; and</w:t>
      </w:r>
    </w:p>
    <w:p w:rsidR="00900F55" w:rsidRPr="0087349D" w:rsidRDefault="00900F55" w:rsidP="007A75F1">
      <w:pPr>
        <w:widowControl w:val="0"/>
        <w:autoSpaceDE w:val="0"/>
        <w:autoSpaceDN w:val="0"/>
        <w:adjustRightInd w:val="0"/>
        <w:spacing w:after="120"/>
        <w:ind w:left="720" w:firstLine="720"/>
        <w:rPr>
          <w:rFonts w:ascii="Times New Roman" w:hAnsi="Times New Roman" w:cs="Verdana"/>
          <w:szCs w:val="26"/>
        </w:rPr>
      </w:pPr>
      <w:r w:rsidRPr="0087349D">
        <w:rPr>
          <w:rFonts w:ascii="Times New Roman" w:hAnsi="Times New Roman" w:cs="Verdana"/>
          <w:b/>
          <w:szCs w:val="26"/>
        </w:rPr>
        <w:t>(iii)</w:t>
      </w:r>
      <w:r w:rsidRPr="0087349D">
        <w:rPr>
          <w:rFonts w:ascii="Times New Roman" w:hAnsi="Times New Roman" w:cs="Verdana"/>
          <w:szCs w:val="26"/>
        </w:rPr>
        <w:t xml:space="preserve"> individuals who were covered United States persons or covered allied persons; and</w:t>
      </w:r>
    </w:p>
    <w:p w:rsidR="00900F55" w:rsidRPr="0087349D" w:rsidRDefault="00900F55" w:rsidP="007A75F1">
      <w:pPr>
        <w:widowControl w:val="0"/>
        <w:autoSpaceDE w:val="0"/>
        <w:autoSpaceDN w:val="0"/>
        <w:adjustRightInd w:val="0"/>
        <w:spacing w:after="120"/>
        <w:ind w:left="720"/>
        <w:rPr>
          <w:rFonts w:ascii="Times New Roman" w:hAnsi="Times New Roman" w:cs="Verdana"/>
          <w:szCs w:val="26"/>
        </w:rPr>
      </w:pPr>
      <w:r w:rsidRPr="0087349D">
        <w:rPr>
          <w:rFonts w:ascii="Times New Roman" w:hAnsi="Times New Roman" w:cs="Verdana"/>
          <w:b/>
          <w:szCs w:val="26"/>
        </w:rPr>
        <w:t>(B)</w:t>
      </w:r>
      <w:r w:rsidRPr="0087349D">
        <w:rPr>
          <w:rFonts w:ascii="Times New Roman" w:hAnsi="Times New Roman" w:cs="Verdana"/>
          <w:szCs w:val="26"/>
        </w:rPr>
        <w:t xml:space="preserve"> ensures that no person described in subparagraph (A) will be arrested, detained, prosecuted, or imprisoned by or on behalf of the International Criminal Court.</w:t>
      </w:r>
    </w:p>
    <w:p w:rsidR="00900F55" w:rsidRPr="0087349D" w:rsidRDefault="00900F55" w:rsidP="007A75F1">
      <w:pPr>
        <w:widowControl w:val="0"/>
        <w:autoSpaceDE w:val="0"/>
        <w:autoSpaceDN w:val="0"/>
        <w:adjustRightInd w:val="0"/>
        <w:spacing w:after="120"/>
        <w:rPr>
          <w:rFonts w:ascii="Times New Roman" w:hAnsi="Times New Roman" w:cs="Verdana"/>
          <w:szCs w:val="26"/>
        </w:rPr>
      </w:pPr>
      <w:r w:rsidRPr="0087349D">
        <w:rPr>
          <w:rFonts w:ascii="Times New Roman" w:hAnsi="Times New Roman" w:cs="Verdana"/>
          <w:b/>
          <w:szCs w:val="26"/>
        </w:rPr>
        <w:t>(b)</w:t>
      </w:r>
      <w:r w:rsidRPr="0087349D">
        <w:rPr>
          <w:rFonts w:ascii="Times New Roman" w:hAnsi="Times New Roman" w:cs="Verdana"/>
          <w:szCs w:val="26"/>
        </w:rPr>
        <w:t xml:space="preserve"> </w:t>
      </w:r>
      <w:r w:rsidRPr="00724FF9">
        <w:rPr>
          <w:rFonts w:ascii="Times New Roman" w:hAnsi="Times New Roman" w:cs="Verdana"/>
          <w:smallCaps/>
          <w:szCs w:val="26"/>
        </w:rPr>
        <w:t>Authority to extend waiver of section 2005</w:t>
      </w:r>
      <w:r w:rsidRPr="0087349D">
        <w:rPr>
          <w:rFonts w:ascii="Times New Roman" w:hAnsi="Times New Roman" w:cs="Verdana"/>
          <w:szCs w:val="26"/>
        </w:rPr>
        <w:t>. The President is authorized to waive the prohibitions and requirements of section 2005 [</w:t>
      </w:r>
      <w:hyperlink r:id="rId5" w:history="1">
        <w:r w:rsidRPr="0087349D">
          <w:rPr>
            <w:rFonts w:ascii="Times New Roman" w:hAnsi="Times New Roman" w:cs="Verdana"/>
            <w:szCs w:val="26"/>
            <w:u w:color="0022E4"/>
          </w:rPr>
          <w:t>22 U.S.C. § 7424</w:t>
        </w:r>
      </w:hyperlink>
      <w:r w:rsidRPr="0087349D">
        <w:rPr>
          <w:rFonts w:ascii="Times New Roman" w:hAnsi="Times New Roman" w:cs="Verdana"/>
          <w:szCs w:val="26"/>
        </w:rPr>
        <w:t>] for successive periods of 1 year each upon the expiration of a previous waiver pursuant to subsection (a) or this subsection. A waiver under this subsection may be issued only if the President at least 15 days in advance of exercising such authority--</w:t>
      </w:r>
    </w:p>
    <w:p w:rsidR="00900F55" w:rsidRPr="0087349D" w:rsidRDefault="00900F55" w:rsidP="007A75F1">
      <w:pPr>
        <w:widowControl w:val="0"/>
        <w:autoSpaceDE w:val="0"/>
        <w:autoSpaceDN w:val="0"/>
        <w:adjustRightInd w:val="0"/>
        <w:spacing w:after="120"/>
        <w:ind w:firstLine="720"/>
        <w:rPr>
          <w:rFonts w:ascii="Times New Roman" w:hAnsi="Times New Roman" w:cs="Verdana"/>
          <w:szCs w:val="26"/>
        </w:rPr>
      </w:pPr>
      <w:r w:rsidRPr="0087349D">
        <w:rPr>
          <w:rFonts w:ascii="Times New Roman" w:hAnsi="Times New Roman" w:cs="Verdana"/>
          <w:b/>
          <w:szCs w:val="26"/>
        </w:rPr>
        <w:t>(1)</w:t>
      </w:r>
      <w:r w:rsidRPr="0087349D">
        <w:rPr>
          <w:rFonts w:ascii="Times New Roman" w:hAnsi="Times New Roman" w:cs="Verdana"/>
          <w:szCs w:val="26"/>
        </w:rPr>
        <w:t xml:space="preserve"> notifies the appropriate congressional committees of the intention to exercise such authority; and</w:t>
      </w:r>
    </w:p>
    <w:p w:rsidR="00900F55" w:rsidRPr="0087349D" w:rsidRDefault="00900F55" w:rsidP="007A75F1">
      <w:pPr>
        <w:widowControl w:val="0"/>
        <w:autoSpaceDE w:val="0"/>
        <w:autoSpaceDN w:val="0"/>
        <w:adjustRightInd w:val="0"/>
        <w:spacing w:after="120"/>
        <w:ind w:firstLine="720"/>
        <w:rPr>
          <w:rFonts w:ascii="Times New Roman" w:hAnsi="Times New Roman" w:cs="Verdana"/>
          <w:szCs w:val="26"/>
        </w:rPr>
      </w:pPr>
      <w:r w:rsidRPr="0087349D">
        <w:rPr>
          <w:rFonts w:ascii="Times New Roman" w:hAnsi="Times New Roman" w:cs="Verdana"/>
          <w:b/>
          <w:szCs w:val="26"/>
        </w:rPr>
        <w:t>(2)</w:t>
      </w:r>
      <w:r w:rsidRPr="0087349D">
        <w:rPr>
          <w:rFonts w:ascii="Times New Roman" w:hAnsi="Times New Roman" w:cs="Verdana"/>
          <w:szCs w:val="26"/>
        </w:rPr>
        <w:t xml:space="preserve"> determines and reports to the appropriate congressional committees that the International Criminal Court--</w:t>
      </w:r>
    </w:p>
    <w:p w:rsidR="00900F55" w:rsidRPr="0087349D" w:rsidRDefault="00900F55" w:rsidP="007A75F1">
      <w:pPr>
        <w:widowControl w:val="0"/>
        <w:autoSpaceDE w:val="0"/>
        <w:autoSpaceDN w:val="0"/>
        <w:adjustRightInd w:val="0"/>
        <w:spacing w:after="120"/>
        <w:ind w:left="720"/>
        <w:rPr>
          <w:rFonts w:ascii="Times New Roman" w:hAnsi="Times New Roman" w:cs="Verdana"/>
          <w:szCs w:val="26"/>
        </w:rPr>
      </w:pPr>
      <w:r w:rsidRPr="0087349D">
        <w:rPr>
          <w:rFonts w:ascii="Times New Roman" w:hAnsi="Times New Roman" w:cs="Verdana"/>
          <w:b/>
          <w:szCs w:val="26"/>
        </w:rPr>
        <w:t>(A)</w:t>
      </w:r>
      <w:r w:rsidRPr="0087349D">
        <w:rPr>
          <w:rFonts w:ascii="Times New Roman" w:hAnsi="Times New Roman" w:cs="Verdana"/>
          <w:szCs w:val="26"/>
        </w:rPr>
        <w:t xml:space="preserve"> remains party to, and has continued to abide by, a binding agreement that--</w:t>
      </w:r>
    </w:p>
    <w:p w:rsidR="00900F55" w:rsidRPr="0087349D" w:rsidRDefault="00900F55" w:rsidP="007A75F1">
      <w:pPr>
        <w:widowControl w:val="0"/>
        <w:autoSpaceDE w:val="0"/>
        <w:autoSpaceDN w:val="0"/>
        <w:adjustRightInd w:val="0"/>
        <w:spacing w:after="120"/>
        <w:ind w:left="1440" w:firstLine="720"/>
        <w:rPr>
          <w:rFonts w:ascii="Times New Roman" w:hAnsi="Times New Roman" w:cs="Verdana"/>
          <w:szCs w:val="26"/>
        </w:rPr>
      </w:pPr>
      <w:r w:rsidRPr="0087349D">
        <w:rPr>
          <w:rFonts w:ascii="Times New Roman" w:hAnsi="Times New Roman" w:cs="Verdana"/>
          <w:b/>
          <w:szCs w:val="26"/>
        </w:rPr>
        <w:t>(i)</w:t>
      </w:r>
      <w:r w:rsidRPr="0087349D">
        <w:rPr>
          <w:rFonts w:ascii="Times New Roman" w:hAnsi="Times New Roman" w:cs="Verdana"/>
          <w:szCs w:val="26"/>
        </w:rPr>
        <w:t xml:space="preserve"> prohibits the International Criminal Court from seeking to exercise jurisdiction over the following persons with respect to actions undertaken by them in an official capacity:</w:t>
      </w:r>
    </w:p>
    <w:p w:rsidR="00900F55" w:rsidRDefault="00900F55" w:rsidP="007A75F1">
      <w:pPr>
        <w:widowControl w:val="0"/>
        <w:autoSpaceDE w:val="0"/>
        <w:autoSpaceDN w:val="0"/>
        <w:adjustRightInd w:val="0"/>
        <w:spacing w:after="0"/>
        <w:ind w:left="2160"/>
        <w:rPr>
          <w:rFonts w:ascii="Times New Roman" w:hAnsi="Times New Roman" w:cs="Verdana"/>
          <w:szCs w:val="26"/>
        </w:rPr>
      </w:pPr>
      <w:r w:rsidRPr="0087349D">
        <w:rPr>
          <w:rFonts w:ascii="Times New Roman" w:hAnsi="Times New Roman" w:cs="Verdana"/>
          <w:b/>
          <w:szCs w:val="26"/>
        </w:rPr>
        <w:t>(I)</w:t>
      </w:r>
      <w:r w:rsidRPr="0087349D">
        <w:rPr>
          <w:rFonts w:ascii="Times New Roman" w:hAnsi="Times New Roman" w:cs="Verdana"/>
          <w:szCs w:val="26"/>
        </w:rPr>
        <w:t xml:space="preserve"> covered United States persons;</w:t>
      </w:r>
    </w:p>
    <w:p w:rsidR="00900F55" w:rsidRDefault="00900F55" w:rsidP="007A75F1">
      <w:pPr>
        <w:widowControl w:val="0"/>
        <w:autoSpaceDE w:val="0"/>
        <w:autoSpaceDN w:val="0"/>
        <w:adjustRightInd w:val="0"/>
        <w:spacing w:after="0"/>
        <w:ind w:left="2160"/>
        <w:rPr>
          <w:rFonts w:ascii="Times New Roman" w:hAnsi="Times New Roman" w:cs="Verdana"/>
          <w:szCs w:val="26"/>
        </w:rPr>
      </w:pPr>
      <w:r w:rsidRPr="0087349D">
        <w:rPr>
          <w:rFonts w:ascii="Times New Roman" w:hAnsi="Times New Roman" w:cs="Verdana"/>
          <w:b/>
          <w:szCs w:val="26"/>
        </w:rPr>
        <w:t>(II)</w:t>
      </w:r>
      <w:r w:rsidRPr="0087349D">
        <w:rPr>
          <w:rFonts w:ascii="Times New Roman" w:hAnsi="Times New Roman" w:cs="Verdana"/>
          <w:szCs w:val="26"/>
        </w:rPr>
        <w:t xml:space="preserve"> covered allied persons; and</w:t>
      </w:r>
    </w:p>
    <w:p w:rsidR="00900F55" w:rsidRDefault="00900F55" w:rsidP="007A75F1">
      <w:pPr>
        <w:widowControl w:val="0"/>
        <w:autoSpaceDE w:val="0"/>
        <w:autoSpaceDN w:val="0"/>
        <w:adjustRightInd w:val="0"/>
        <w:spacing w:after="120"/>
        <w:ind w:left="2160"/>
        <w:rPr>
          <w:rFonts w:ascii="Times New Roman" w:hAnsi="Times New Roman" w:cs="Verdana"/>
          <w:szCs w:val="26"/>
        </w:rPr>
      </w:pPr>
      <w:r w:rsidRPr="0087349D">
        <w:rPr>
          <w:rFonts w:ascii="Times New Roman" w:hAnsi="Times New Roman" w:cs="Verdana"/>
          <w:b/>
          <w:szCs w:val="26"/>
        </w:rPr>
        <w:t>(III)</w:t>
      </w:r>
      <w:r w:rsidRPr="0087349D">
        <w:rPr>
          <w:rFonts w:ascii="Times New Roman" w:hAnsi="Times New Roman" w:cs="Verdana"/>
          <w:szCs w:val="26"/>
        </w:rPr>
        <w:t xml:space="preserve"> individuals who were covered United States persons or covered allied persons; and</w:t>
      </w:r>
    </w:p>
    <w:p w:rsidR="00900F55" w:rsidRPr="0087349D" w:rsidRDefault="00900F55" w:rsidP="007A75F1">
      <w:pPr>
        <w:widowControl w:val="0"/>
        <w:autoSpaceDE w:val="0"/>
        <w:autoSpaceDN w:val="0"/>
        <w:adjustRightInd w:val="0"/>
        <w:spacing w:after="120"/>
        <w:ind w:left="1440" w:firstLine="720"/>
        <w:rPr>
          <w:rFonts w:ascii="Times New Roman" w:hAnsi="Times New Roman" w:cs="Verdana"/>
          <w:szCs w:val="26"/>
        </w:rPr>
      </w:pPr>
      <w:r w:rsidRPr="0087349D">
        <w:rPr>
          <w:rFonts w:ascii="Times New Roman" w:hAnsi="Times New Roman" w:cs="Verdana"/>
          <w:b/>
          <w:szCs w:val="26"/>
        </w:rPr>
        <w:t>(ii)</w:t>
      </w:r>
      <w:r w:rsidRPr="0087349D">
        <w:rPr>
          <w:rFonts w:ascii="Times New Roman" w:hAnsi="Times New Roman" w:cs="Verdana"/>
          <w:szCs w:val="26"/>
        </w:rPr>
        <w:t xml:space="preserve"> ensures that no person described in clause (i) will be arrested, detained, prosecuted, or imprisoned by or on behalf of the International Criminal Court; and</w:t>
      </w:r>
    </w:p>
    <w:p w:rsidR="00900F55" w:rsidRPr="0087349D" w:rsidRDefault="00900F55" w:rsidP="007A75F1">
      <w:pPr>
        <w:widowControl w:val="0"/>
        <w:autoSpaceDE w:val="0"/>
        <w:autoSpaceDN w:val="0"/>
        <w:adjustRightInd w:val="0"/>
        <w:spacing w:after="120"/>
        <w:ind w:left="720"/>
        <w:rPr>
          <w:rFonts w:ascii="Times New Roman" w:hAnsi="Times New Roman" w:cs="Verdana"/>
          <w:szCs w:val="26"/>
        </w:rPr>
      </w:pPr>
      <w:r w:rsidRPr="0087349D">
        <w:rPr>
          <w:rFonts w:ascii="Times New Roman" w:hAnsi="Times New Roman" w:cs="Verdana"/>
          <w:b/>
          <w:szCs w:val="26"/>
        </w:rPr>
        <w:t>(B)</w:t>
      </w:r>
      <w:r w:rsidRPr="0087349D">
        <w:rPr>
          <w:rFonts w:ascii="Times New Roman" w:hAnsi="Times New Roman" w:cs="Verdana"/>
          <w:szCs w:val="26"/>
        </w:rPr>
        <w:t xml:space="preserve"> has taken no steps to arrest, detain, prosecute, or imprison any person described in clause (i) of subparagraph (A).</w:t>
      </w:r>
    </w:p>
    <w:p w:rsidR="00900F55" w:rsidRPr="0087349D" w:rsidRDefault="00900F55" w:rsidP="007A75F1">
      <w:pPr>
        <w:widowControl w:val="0"/>
        <w:autoSpaceDE w:val="0"/>
        <w:autoSpaceDN w:val="0"/>
        <w:adjustRightInd w:val="0"/>
        <w:spacing w:after="120"/>
        <w:rPr>
          <w:rFonts w:ascii="Times New Roman" w:hAnsi="Times New Roman" w:cs="Verdana"/>
          <w:szCs w:val="26"/>
        </w:rPr>
      </w:pPr>
      <w:r w:rsidRPr="0087349D">
        <w:rPr>
          <w:rFonts w:ascii="Times New Roman" w:hAnsi="Times New Roman" w:cs="Verdana"/>
          <w:b/>
          <w:szCs w:val="26"/>
        </w:rPr>
        <w:t>(c)</w:t>
      </w:r>
      <w:r w:rsidRPr="0087349D">
        <w:rPr>
          <w:rFonts w:ascii="Times New Roman" w:hAnsi="Times New Roman" w:cs="Verdana"/>
          <w:szCs w:val="26"/>
        </w:rPr>
        <w:t xml:space="preserve"> </w:t>
      </w:r>
      <w:r w:rsidRPr="00724FF9">
        <w:rPr>
          <w:rFonts w:ascii="Times New Roman" w:hAnsi="Times New Roman" w:cs="Verdana"/>
          <w:smallCaps/>
          <w:szCs w:val="26"/>
        </w:rPr>
        <w:t>Authority to waive sections 4 and 6 [2004 and 2006] with respect to an investigation or prosecution of a named individual</w:t>
      </w:r>
      <w:r w:rsidRPr="0087349D">
        <w:rPr>
          <w:rFonts w:ascii="Times New Roman" w:hAnsi="Times New Roman" w:cs="Verdana"/>
          <w:szCs w:val="26"/>
        </w:rPr>
        <w:t>. The President is authorized to waive the prohibitions and requirements of sections 2004 and 2006 [</w:t>
      </w:r>
      <w:hyperlink r:id="rId6" w:history="1">
        <w:r w:rsidRPr="0087349D">
          <w:rPr>
            <w:rFonts w:ascii="Times New Roman" w:hAnsi="Times New Roman" w:cs="Verdana"/>
            <w:szCs w:val="26"/>
            <w:u w:color="0022E4"/>
          </w:rPr>
          <w:t>22 U.S.C. §§ 7423</w:t>
        </w:r>
      </w:hyperlink>
      <w:r w:rsidRPr="0087349D">
        <w:rPr>
          <w:rFonts w:ascii="Times New Roman" w:hAnsi="Times New Roman" w:cs="Verdana"/>
          <w:szCs w:val="26"/>
        </w:rPr>
        <w:t xml:space="preserve">, </w:t>
      </w:r>
      <w:hyperlink r:id="rId7" w:history="1">
        <w:r w:rsidRPr="0087349D">
          <w:rPr>
            <w:rFonts w:ascii="Times New Roman" w:hAnsi="Times New Roman" w:cs="Verdana"/>
            <w:szCs w:val="26"/>
            <w:u w:color="0022E4"/>
          </w:rPr>
          <w:t>7425</w:t>
        </w:r>
      </w:hyperlink>
      <w:r w:rsidRPr="0087349D">
        <w:rPr>
          <w:rFonts w:ascii="Times New Roman" w:hAnsi="Times New Roman" w:cs="Verdana"/>
          <w:szCs w:val="26"/>
        </w:rPr>
        <w:t>] to the degree such prohibitions and requirements would prevent United States cooperation with an investigation or prosecution of a named individual by the International Criminal Court. A waiver under this subsection may be issued only if the President at least 15 days in advance of exercising such authority--</w:t>
      </w:r>
    </w:p>
    <w:p w:rsidR="00900F55" w:rsidRPr="0087349D" w:rsidRDefault="00900F55" w:rsidP="007A75F1">
      <w:pPr>
        <w:widowControl w:val="0"/>
        <w:autoSpaceDE w:val="0"/>
        <w:autoSpaceDN w:val="0"/>
        <w:adjustRightInd w:val="0"/>
        <w:spacing w:after="120"/>
        <w:ind w:firstLine="720"/>
        <w:rPr>
          <w:rFonts w:ascii="Times New Roman" w:hAnsi="Times New Roman" w:cs="Verdana"/>
          <w:szCs w:val="26"/>
        </w:rPr>
      </w:pPr>
      <w:r w:rsidRPr="0087349D">
        <w:rPr>
          <w:rFonts w:ascii="Times New Roman" w:hAnsi="Times New Roman" w:cs="Verdana"/>
          <w:b/>
          <w:szCs w:val="26"/>
        </w:rPr>
        <w:t>(1)</w:t>
      </w:r>
      <w:r w:rsidRPr="0087349D">
        <w:rPr>
          <w:rFonts w:ascii="Times New Roman" w:hAnsi="Times New Roman" w:cs="Verdana"/>
          <w:szCs w:val="26"/>
        </w:rPr>
        <w:t xml:space="preserve"> notifies the appropriate congressional committees of the intention to exercise such authority; and</w:t>
      </w:r>
    </w:p>
    <w:p w:rsidR="00900F55" w:rsidRPr="0087349D" w:rsidRDefault="00900F55" w:rsidP="007A75F1">
      <w:pPr>
        <w:widowControl w:val="0"/>
        <w:autoSpaceDE w:val="0"/>
        <w:autoSpaceDN w:val="0"/>
        <w:adjustRightInd w:val="0"/>
        <w:spacing w:after="120"/>
        <w:ind w:firstLine="720"/>
        <w:rPr>
          <w:rFonts w:ascii="Times New Roman" w:hAnsi="Times New Roman" w:cs="Verdana"/>
          <w:szCs w:val="26"/>
        </w:rPr>
      </w:pPr>
      <w:r w:rsidRPr="0087349D">
        <w:rPr>
          <w:rFonts w:ascii="Times New Roman" w:hAnsi="Times New Roman" w:cs="Verdana"/>
          <w:b/>
          <w:szCs w:val="26"/>
        </w:rPr>
        <w:t>(2)</w:t>
      </w:r>
      <w:r w:rsidRPr="0087349D">
        <w:rPr>
          <w:rFonts w:ascii="Times New Roman" w:hAnsi="Times New Roman" w:cs="Verdana"/>
          <w:szCs w:val="26"/>
        </w:rPr>
        <w:t xml:space="preserve"> determines and reports to the appropriate congressional committees that--</w:t>
      </w:r>
    </w:p>
    <w:p w:rsidR="00900F55" w:rsidRPr="0087349D" w:rsidRDefault="00900F55" w:rsidP="007A75F1">
      <w:pPr>
        <w:widowControl w:val="0"/>
        <w:autoSpaceDE w:val="0"/>
        <w:autoSpaceDN w:val="0"/>
        <w:adjustRightInd w:val="0"/>
        <w:spacing w:after="120"/>
        <w:ind w:left="720"/>
        <w:rPr>
          <w:rFonts w:ascii="Times New Roman" w:hAnsi="Times New Roman" w:cs="Verdana"/>
          <w:szCs w:val="26"/>
        </w:rPr>
      </w:pPr>
      <w:r w:rsidRPr="0087349D">
        <w:rPr>
          <w:rFonts w:ascii="Times New Roman" w:hAnsi="Times New Roman" w:cs="Verdana"/>
          <w:b/>
          <w:szCs w:val="26"/>
        </w:rPr>
        <w:t>(A)</w:t>
      </w:r>
      <w:r w:rsidRPr="0087349D">
        <w:rPr>
          <w:rFonts w:ascii="Times New Roman" w:hAnsi="Times New Roman" w:cs="Verdana"/>
          <w:szCs w:val="26"/>
        </w:rPr>
        <w:t xml:space="preserve"> a waiver pursuant to subsection (a) or (b) of the prohibitions and requirements of section 2005 [</w:t>
      </w:r>
      <w:hyperlink r:id="rId8" w:history="1">
        <w:r w:rsidRPr="0087349D">
          <w:rPr>
            <w:rFonts w:ascii="Times New Roman" w:hAnsi="Times New Roman" w:cs="Verdana"/>
            <w:szCs w:val="26"/>
            <w:u w:color="0022E4"/>
          </w:rPr>
          <w:t>22 U.S.C. § 7424</w:t>
        </w:r>
      </w:hyperlink>
      <w:r w:rsidRPr="0087349D">
        <w:rPr>
          <w:rFonts w:ascii="Times New Roman" w:hAnsi="Times New Roman" w:cs="Verdana"/>
          <w:szCs w:val="26"/>
        </w:rPr>
        <w:t xml:space="preserve">] is in effect;     </w:t>
      </w:r>
    </w:p>
    <w:p w:rsidR="00900F55" w:rsidRPr="0087349D" w:rsidRDefault="00900F55" w:rsidP="007A75F1">
      <w:pPr>
        <w:widowControl w:val="0"/>
        <w:autoSpaceDE w:val="0"/>
        <w:autoSpaceDN w:val="0"/>
        <w:adjustRightInd w:val="0"/>
        <w:spacing w:after="120"/>
        <w:ind w:left="720"/>
        <w:rPr>
          <w:rFonts w:ascii="Times New Roman" w:hAnsi="Times New Roman" w:cs="Verdana"/>
          <w:szCs w:val="26"/>
        </w:rPr>
      </w:pPr>
      <w:r w:rsidRPr="0087349D">
        <w:rPr>
          <w:rFonts w:ascii="Times New Roman" w:hAnsi="Times New Roman" w:cs="Verdana"/>
          <w:b/>
          <w:szCs w:val="26"/>
        </w:rPr>
        <w:t>(B)</w:t>
      </w:r>
      <w:r w:rsidRPr="0087349D">
        <w:rPr>
          <w:rFonts w:ascii="Times New Roman" w:hAnsi="Times New Roman" w:cs="Verdana"/>
          <w:szCs w:val="26"/>
        </w:rPr>
        <w:t xml:space="preserve"> there is reason to believe that the named individual committed the crime or crimes that are the subject of the International Criminal Court's investigation or prosecution;</w:t>
      </w:r>
    </w:p>
    <w:p w:rsidR="00900F55" w:rsidRPr="0087349D" w:rsidRDefault="00900F55" w:rsidP="007A75F1">
      <w:pPr>
        <w:widowControl w:val="0"/>
        <w:autoSpaceDE w:val="0"/>
        <w:autoSpaceDN w:val="0"/>
        <w:adjustRightInd w:val="0"/>
        <w:spacing w:after="120"/>
        <w:ind w:left="720"/>
        <w:rPr>
          <w:rFonts w:ascii="Times New Roman" w:hAnsi="Times New Roman" w:cs="Verdana"/>
          <w:szCs w:val="26"/>
        </w:rPr>
      </w:pPr>
      <w:r w:rsidRPr="0087349D">
        <w:rPr>
          <w:rFonts w:ascii="Times New Roman" w:hAnsi="Times New Roman" w:cs="Verdana"/>
          <w:b/>
          <w:szCs w:val="26"/>
        </w:rPr>
        <w:t>(C)</w:t>
      </w:r>
      <w:r w:rsidRPr="0087349D">
        <w:rPr>
          <w:rFonts w:ascii="Times New Roman" w:hAnsi="Times New Roman" w:cs="Verdana"/>
          <w:szCs w:val="26"/>
        </w:rPr>
        <w:t xml:space="preserve"> it is in the national interest of the United States for the International Criminal Court's investigation or prosecution of the named individual to proceed; and</w:t>
      </w:r>
    </w:p>
    <w:p w:rsidR="00900F55" w:rsidRPr="0087349D" w:rsidRDefault="00900F55" w:rsidP="007A75F1">
      <w:pPr>
        <w:widowControl w:val="0"/>
        <w:autoSpaceDE w:val="0"/>
        <w:autoSpaceDN w:val="0"/>
        <w:adjustRightInd w:val="0"/>
        <w:spacing w:after="120"/>
        <w:ind w:left="720"/>
        <w:rPr>
          <w:rFonts w:ascii="Times New Roman" w:hAnsi="Times New Roman" w:cs="Verdana"/>
          <w:szCs w:val="26"/>
        </w:rPr>
      </w:pPr>
      <w:r w:rsidRPr="0087349D">
        <w:rPr>
          <w:rFonts w:ascii="Times New Roman" w:hAnsi="Times New Roman" w:cs="Verdana"/>
          <w:b/>
          <w:szCs w:val="26"/>
        </w:rPr>
        <w:t>(D)</w:t>
      </w:r>
      <w:r w:rsidRPr="0087349D">
        <w:rPr>
          <w:rFonts w:ascii="Times New Roman" w:hAnsi="Times New Roman" w:cs="Verdana"/>
          <w:szCs w:val="26"/>
        </w:rPr>
        <w:t xml:space="preserve"> in investigating events related to actions by the named individual, none of the following persons will be investigated, arrested, detained, prosecuted, or imprisoned by or on behalf of the International Criminal Court with respect to actions undertaken by them in an official capacity:</w:t>
      </w:r>
    </w:p>
    <w:p w:rsidR="00900F55" w:rsidRPr="0087349D" w:rsidRDefault="00900F55" w:rsidP="007A75F1">
      <w:pPr>
        <w:widowControl w:val="0"/>
        <w:autoSpaceDE w:val="0"/>
        <w:autoSpaceDN w:val="0"/>
        <w:adjustRightInd w:val="0"/>
        <w:spacing w:after="120"/>
        <w:ind w:left="1440" w:firstLine="720"/>
        <w:rPr>
          <w:rFonts w:ascii="Times New Roman" w:hAnsi="Times New Roman" w:cs="Verdana"/>
          <w:szCs w:val="26"/>
        </w:rPr>
      </w:pPr>
      <w:r w:rsidRPr="0087349D">
        <w:rPr>
          <w:rFonts w:ascii="Times New Roman" w:hAnsi="Times New Roman" w:cs="Verdana"/>
          <w:b/>
          <w:szCs w:val="26"/>
        </w:rPr>
        <w:t>(i)</w:t>
      </w:r>
      <w:r w:rsidRPr="0087349D">
        <w:rPr>
          <w:rFonts w:ascii="Times New Roman" w:hAnsi="Times New Roman" w:cs="Verdana"/>
          <w:szCs w:val="26"/>
        </w:rPr>
        <w:t xml:space="preserve"> Covered United States persons.</w:t>
      </w:r>
    </w:p>
    <w:p w:rsidR="00900F55" w:rsidRPr="0087349D" w:rsidRDefault="00900F55" w:rsidP="007A75F1">
      <w:pPr>
        <w:widowControl w:val="0"/>
        <w:autoSpaceDE w:val="0"/>
        <w:autoSpaceDN w:val="0"/>
        <w:adjustRightInd w:val="0"/>
        <w:spacing w:after="120"/>
        <w:ind w:left="1440" w:firstLine="720"/>
        <w:rPr>
          <w:rFonts w:ascii="Times New Roman" w:hAnsi="Times New Roman" w:cs="Verdana"/>
          <w:szCs w:val="26"/>
        </w:rPr>
      </w:pPr>
      <w:r w:rsidRPr="0087349D">
        <w:rPr>
          <w:rFonts w:ascii="Times New Roman" w:hAnsi="Times New Roman" w:cs="Verdana"/>
          <w:b/>
          <w:szCs w:val="26"/>
        </w:rPr>
        <w:t>(ii)</w:t>
      </w:r>
      <w:r w:rsidRPr="0087349D">
        <w:rPr>
          <w:rFonts w:ascii="Times New Roman" w:hAnsi="Times New Roman" w:cs="Verdana"/>
          <w:szCs w:val="26"/>
        </w:rPr>
        <w:t xml:space="preserve"> Covered allied persons.</w:t>
      </w:r>
    </w:p>
    <w:p w:rsidR="00900F55" w:rsidRPr="0087349D" w:rsidRDefault="00900F55" w:rsidP="007A75F1">
      <w:pPr>
        <w:widowControl w:val="0"/>
        <w:autoSpaceDE w:val="0"/>
        <w:autoSpaceDN w:val="0"/>
        <w:adjustRightInd w:val="0"/>
        <w:spacing w:after="120"/>
        <w:ind w:left="1440" w:firstLine="720"/>
        <w:rPr>
          <w:rFonts w:ascii="Times New Roman" w:hAnsi="Times New Roman" w:cs="Verdana"/>
          <w:szCs w:val="26"/>
        </w:rPr>
      </w:pPr>
      <w:r w:rsidRPr="0087349D">
        <w:rPr>
          <w:rFonts w:ascii="Times New Roman" w:hAnsi="Times New Roman" w:cs="Verdana"/>
          <w:b/>
          <w:szCs w:val="26"/>
        </w:rPr>
        <w:t>(iii)</w:t>
      </w:r>
      <w:r w:rsidRPr="0087349D">
        <w:rPr>
          <w:rFonts w:ascii="Times New Roman" w:hAnsi="Times New Roman" w:cs="Verdana"/>
          <w:szCs w:val="26"/>
        </w:rPr>
        <w:t xml:space="preserve"> Individuals who were covered United States persons or covered allied persons.</w:t>
      </w:r>
    </w:p>
    <w:p w:rsidR="00900F55" w:rsidRPr="0087349D" w:rsidRDefault="00900F55" w:rsidP="007A75F1">
      <w:pPr>
        <w:widowControl w:val="0"/>
        <w:autoSpaceDE w:val="0"/>
        <w:autoSpaceDN w:val="0"/>
        <w:adjustRightInd w:val="0"/>
        <w:spacing w:after="120"/>
        <w:rPr>
          <w:rFonts w:ascii="Times New Roman" w:hAnsi="Times New Roman" w:cs="Verdana"/>
          <w:szCs w:val="26"/>
        </w:rPr>
      </w:pPr>
      <w:r w:rsidRPr="0087349D">
        <w:rPr>
          <w:rFonts w:ascii="Times New Roman" w:hAnsi="Times New Roman" w:cs="Verdana"/>
          <w:b/>
          <w:szCs w:val="26"/>
        </w:rPr>
        <w:t>(d)</w:t>
      </w:r>
      <w:r w:rsidRPr="0087349D">
        <w:rPr>
          <w:rFonts w:ascii="Times New Roman" w:hAnsi="Times New Roman" w:cs="Verdana"/>
          <w:szCs w:val="26"/>
        </w:rPr>
        <w:t xml:space="preserve"> </w:t>
      </w:r>
      <w:r w:rsidRPr="00724FF9">
        <w:rPr>
          <w:rFonts w:ascii="Times New Roman" w:hAnsi="Times New Roman" w:cs="Verdana"/>
          <w:smallCaps/>
          <w:szCs w:val="26"/>
        </w:rPr>
        <w:t>Termination of waiver pursuant to subsection (c).</w:t>
      </w:r>
      <w:r w:rsidRPr="0087349D">
        <w:rPr>
          <w:rFonts w:ascii="Times New Roman" w:hAnsi="Times New Roman" w:cs="Verdana"/>
          <w:szCs w:val="26"/>
        </w:rPr>
        <w:t xml:space="preserve"> Any waiver or waivers exercised pursuant to subsection (c) of the prohibitions and requirements of sections 2004 and 2006 [</w:t>
      </w:r>
      <w:hyperlink r:id="rId9" w:history="1">
        <w:r w:rsidRPr="0087349D">
          <w:rPr>
            <w:rFonts w:ascii="Times New Roman" w:hAnsi="Times New Roman" w:cs="Verdana"/>
            <w:szCs w:val="26"/>
            <w:u w:color="0022E4"/>
          </w:rPr>
          <w:t>22 U.S.C. §§ 7423</w:t>
        </w:r>
      </w:hyperlink>
      <w:r w:rsidRPr="0087349D">
        <w:rPr>
          <w:rFonts w:ascii="Times New Roman" w:hAnsi="Times New Roman" w:cs="Verdana"/>
          <w:szCs w:val="26"/>
        </w:rPr>
        <w:t xml:space="preserve">, </w:t>
      </w:r>
      <w:hyperlink r:id="rId10" w:history="1">
        <w:r w:rsidRPr="0087349D">
          <w:rPr>
            <w:rFonts w:ascii="Times New Roman" w:hAnsi="Times New Roman" w:cs="Verdana"/>
            <w:szCs w:val="26"/>
            <w:u w:color="0022E4"/>
          </w:rPr>
          <w:t>7425</w:t>
        </w:r>
      </w:hyperlink>
      <w:r w:rsidRPr="0087349D">
        <w:rPr>
          <w:rFonts w:ascii="Times New Roman" w:hAnsi="Times New Roman" w:cs="Verdana"/>
          <w:szCs w:val="26"/>
        </w:rPr>
        <w:t>] shall terminate at any time that a waiver pursuant to subsection (a) or (b) of the prohibitions and requirements of section 2005 [</w:t>
      </w:r>
      <w:hyperlink r:id="rId11" w:history="1">
        <w:r w:rsidRPr="0087349D">
          <w:rPr>
            <w:rFonts w:ascii="Times New Roman" w:hAnsi="Times New Roman" w:cs="Verdana"/>
            <w:szCs w:val="26"/>
            <w:u w:color="0022E4"/>
          </w:rPr>
          <w:t>22 U.S.C. § 7424</w:t>
        </w:r>
      </w:hyperlink>
      <w:r w:rsidRPr="0087349D">
        <w:rPr>
          <w:rFonts w:ascii="Times New Roman" w:hAnsi="Times New Roman" w:cs="Verdana"/>
          <w:szCs w:val="26"/>
        </w:rPr>
        <w:t>] expires and is not extended pursuant to subsection (b).</w:t>
      </w:r>
    </w:p>
    <w:p w:rsidR="00900F55" w:rsidRPr="0087349D" w:rsidRDefault="00900F55" w:rsidP="007A75F1">
      <w:pPr>
        <w:widowControl w:val="0"/>
        <w:autoSpaceDE w:val="0"/>
        <w:autoSpaceDN w:val="0"/>
        <w:adjustRightInd w:val="0"/>
        <w:spacing w:after="120"/>
        <w:rPr>
          <w:rFonts w:ascii="Times New Roman" w:hAnsi="Times New Roman" w:cs="Verdana"/>
          <w:szCs w:val="26"/>
        </w:rPr>
      </w:pPr>
      <w:r w:rsidRPr="0087349D">
        <w:rPr>
          <w:rFonts w:ascii="Times New Roman" w:hAnsi="Times New Roman" w:cs="Verdana"/>
          <w:b/>
          <w:szCs w:val="26"/>
        </w:rPr>
        <w:t>(e)</w:t>
      </w:r>
      <w:r w:rsidRPr="0087349D">
        <w:rPr>
          <w:rFonts w:ascii="Times New Roman" w:hAnsi="Times New Roman" w:cs="Verdana"/>
          <w:szCs w:val="26"/>
        </w:rPr>
        <w:t xml:space="preserve"> </w:t>
      </w:r>
      <w:r w:rsidRPr="00217181">
        <w:rPr>
          <w:rFonts w:ascii="Times New Roman" w:hAnsi="Times New Roman" w:cs="Verdana"/>
          <w:smallCaps/>
          <w:szCs w:val="26"/>
        </w:rPr>
        <w:t>Termination of prohibitions of this title</w:t>
      </w:r>
      <w:r w:rsidRPr="0087349D">
        <w:rPr>
          <w:rFonts w:ascii="Times New Roman" w:hAnsi="Times New Roman" w:cs="Verdana"/>
          <w:szCs w:val="26"/>
        </w:rPr>
        <w:t>. The prohibitions and requirements of sections 2004, 2005, and 2006 [</w:t>
      </w:r>
      <w:hyperlink r:id="rId12" w:history="1">
        <w:r w:rsidRPr="0087349D">
          <w:rPr>
            <w:rFonts w:ascii="Times New Roman" w:hAnsi="Times New Roman" w:cs="Verdana"/>
            <w:szCs w:val="26"/>
            <w:u w:color="0022E4"/>
          </w:rPr>
          <w:t>22 U.S.C. §§ 7423</w:t>
        </w:r>
      </w:hyperlink>
      <w:r w:rsidRPr="0087349D">
        <w:rPr>
          <w:rFonts w:ascii="Times New Roman" w:hAnsi="Times New Roman" w:cs="Verdana"/>
          <w:szCs w:val="26"/>
        </w:rPr>
        <w:t xml:space="preserve">, </w:t>
      </w:r>
      <w:hyperlink r:id="rId13" w:history="1">
        <w:r w:rsidRPr="0087349D">
          <w:rPr>
            <w:rFonts w:ascii="Times New Roman" w:hAnsi="Times New Roman" w:cs="Verdana"/>
            <w:szCs w:val="26"/>
            <w:u w:color="0022E4"/>
          </w:rPr>
          <w:t>7424</w:t>
        </w:r>
      </w:hyperlink>
      <w:r w:rsidRPr="0087349D">
        <w:rPr>
          <w:rFonts w:ascii="Times New Roman" w:hAnsi="Times New Roman" w:cs="Verdana"/>
          <w:szCs w:val="26"/>
        </w:rPr>
        <w:t xml:space="preserve">, and </w:t>
      </w:r>
      <w:hyperlink r:id="rId14" w:history="1">
        <w:r w:rsidRPr="0087349D">
          <w:rPr>
            <w:rFonts w:ascii="Times New Roman" w:hAnsi="Times New Roman" w:cs="Verdana"/>
            <w:szCs w:val="26"/>
            <w:u w:color="0022E4"/>
          </w:rPr>
          <w:t>7425</w:t>
        </w:r>
      </w:hyperlink>
      <w:r w:rsidRPr="0087349D">
        <w:rPr>
          <w:rFonts w:ascii="Times New Roman" w:hAnsi="Times New Roman" w:cs="Verdana"/>
          <w:szCs w:val="26"/>
        </w:rPr>
        <w:t>] shall cease to apply, and the authority of section 2008 [</w:t>
      </w:r>
      <w:hyperlink r:id="rId15" w:history="1">
        <w:r w:rsidRPr="0087349D">
          <w:rPr>
            <w:rFonts w:ascii="Times New Roman" w:hAnsi="Times New Roman" w:cs="Verdana"/>
            <w:szCs w:val="26"/>
            <w:u w:color="0022E4"/>
          </w:rPr>
          <w:t>22 U.S.C. § 7427</w:t>
        </w:r>
      </w:hyperlink>
      <w:r w:rsidRPr="0087349D">
        <w:rPr>
          <w:rFonts w:ascii="Times New Roman" w:hAnsi="Times New Roman" w:cs="Verdana"/>
          <w:szCs w:val="26"/>
        </w:rPr>
        <w:t xml:space="preserve">] shall terminate, if the United States becomes a party to the International Criminal Court pursuant to a treaty made under </w:t>
      </w:r>
      <w:hyperlink r:id="rId16" w:history="1">
        <w:r w:rsidRPr="0087349D">
          <w:rPr>
            <w:rFonts w:ascii="Times New Roman" w:hAnsi="Times New Roman" w:cs="Verdana"/>
            <w:szCs w:val="26"/>
            <w:u w:color="0022E4"/>
          </w:rPr>
          <w:t>article II, section 2, clause 2 of the Constitution of the United States.</w:t>
        </w:r>
      </w:hyperlink>
    </w:p>
    <w:p w:rsidR="00900F55" w:rsidRPr="0087349D" w:rsidRDefault="007A75F1" w:rsidP="007A75F1">
      <w:pPr>
        <w:widowControl w:val="0"/>
        <w:autoSpaceDE w:val="0"/>
        <w:autoSpaceDN w:val="0"/>
        <w:adjustRightInd w:val="0"/>
        <w:spacing w:after="120"/>
        <w:rPr>
          <w:rFonts w:ascii="Times New Roman" w:hAnsi="Times New Roman" w:cs="Verdana"/>
          <w:szCs w:val="26"/>
        </w:rPr>
      </w:pPr>
      <w:r>
        <w:rPr>
          <w:rFonts w:ascii="Times New Roman" w:hAnsi="Times New Roman" w:cs="Verdana"/>
          <w:szCs w:val="26"/>
        </w:rPr>
        <w:t>Credits</w:t>
      </w:r>
    </w:p>
    <w:p w:rsidR="00900F55" w:rsidRPr="0087349D" w:rsidRDefault="00900F55" w:rsidP="007A75F1">
      <w:pPr>
        <w:widowControl w:val="0"/>
        <w:autoSpaceDE w:val="0"/>
        <w:autoSpaceDN w:val="0"/>
        <w:adjustRightInd w:val="0"/>
        <w:spacing w:after="120"/>
        <w:rPr>
          <w:rFonts w:ascii="Times New Roman" w:hAnsi="Times New Roman" w:cs="Helvetica"/>
        </w:rPr>
      </w:pPr>
      <w:r w:rsidRPr="0087349D">
        <w:rPr>
          <w:rFonts w:ascii="Times New Roman" w:hAnsi="Times New Roman" w:cs="Verdana"/>
          <w:szCs w:val="26"/>
        </w:rPr>
        <w:t xml:space="preserve">(As amended Jan. 28, 2008, </w:t>
      </w:r>
      <w:hyperlink r:id="rId17" w:history="1">
        <w:r w:rsidRPr="0087349D">
          <w:rPr>
            <w:rFonts w:ascii="Times New Roman" w:hAnsi="Times New Roman" w:cs="Verdana"/>
            <w:szCs w:val="26"/>
            <w:u w:color="0022E4"/>
          </w:rPr>
          <w:t>P.L. 110-181</w:t>
        </w:r>
      </w:hyperlink>
      <w:r w:rsidRPr="0087349D">
        <w:rPr>
          <w:rFonts w:ascii="Times New Roman" w:hAnsi="Times New Roman" w:cs="Verdana"/>
          <w:szCs w:val="26"/>
        </w:rPr>
        <w:t xml:space="preserve">, Div A, Title XII, Subtitle A, § 1212(b)(1), </w:t>
      </w:r>
      <w:hyperlink r:id="rId18" w:history="1">
        <w:r w:rsidRPr="0087349D">
          <w:rPr>
            <w:rFonts w:ascii="Times New Roman" w:hAnsi="Times New Roman" w:cs="Verdana"/>
            <w:szCs w:val="26"/>
            <w:u w:color="0022E4"/>
          </w:rPr>
          <w:t>122 Stat. 371</w:t>
        </w:r>
      </w:hyperlink>
      <w:r w:rsidRPr="0087349D">
        <w:rPr>
          <w:rFonts w:ascii="Times New Roman" w:hAnsi="Times New Roman" w:cs="Verdana"/>
          <w:szCs w:val="26"/>
        </w:rPr>
        <w:t>.)</w:t>
      </w:r>
    </w:p>
    <w:p w:rsidR="00900F55" w:rsidRPr="0087349D" w:rsidRDefault="00900F55" w:rsidP="007A75F1">
      <w:pPr>
        <w:widowControl w:val="0"/>
        <w:autoSpaceDE w:val="0"/>
        <w:autoSpaceDN w:val="0"/>
        <w:adjustRightInd w:val="0"/>
        <w:spacing w:after="120"/>
        <w:rPr>
          <w:rFonts w:ascii="Times New Roman" w:hAnsi="Times New Roman" w:cs="Verdana"/>
          <w:szCs w:val="26"/>
        </w:rPr>
      </w:pPr>
    </w:p>
    <w:sectPr w:rsidR="00900F55" w:rsidRPr="0087349D"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B0C52"/>
    <w:rsid w:val="000B4430"/>
    <w:rsid w:val="000E58A2"/>
    <w:rsid w:val="000F485E"/>
    <w:rsid w:val="0010309D"/>
    <w:rsid w:val="0011428A"/>
    <w:rsid w:val="00121151"/>
    <w:rsid w:val="0016288A"/>
    <w:rsid w:val="00164937"/>
    <w:rsid w:val="001A3B66"/>
    <w:rsid w:val="001D23B8"/>
    <w:rsid w:val="001D4171"/>
    <w:rsid w:val="001D6330"/>
    <w:rsid w:val="00217181"/>
    <w:rsid w:val="00246AB9"/>
    <w:rsid w:val="00254D48"/>
    <w:rsid w:val="002760F6"/>
    <w:rsid w:val="0028329D"/>
    <w:rsid w:val="0029531C"/>
    <w:rsid w:val="002F7A5A"/>
    <w:rsid w:val="003029C6"/>
    <w:rsid w:val="00321148"/>
    <w:rsid w:val="0032688F"/>
    <w:rsid w:val="00350357"/>
    <w:rsid w:val="00364E64"/>
    <w:rsid w:val="00365CD3"/>
    <w:rsid w:val="003764FA"/>
    <w:rsid w:val="003C1D1E"/>
    <w:rsid w:val="00402FF5"/>
    <w:rsid w:val="00404FB6"/>
    <w:rsid w:val="004058A1"/>
    <w:rsid w:val="00442D89"/>
    <w:rsid w:val="00471D0E"/>
    <w:rsid w:val="004855FF"/>
    <w:rsid w:val="004C45AD"/>
    <w:rsid w:val="004D4EF3"/>
    <w:rsid w:val="004E462E"/>
    <w:rsid w:val="004E5617"/>
    <w:rsid w:val="00506F06"/>
    <w:rsid w:val="005179F5"/>
    <w:rsid w:val="00577B15"/>
    <w:rsid w:val="005A1EC2"/>
    <w:rsid w:val="005E1C92"/>
    <w:rsid w:val="005F2776"/>
    <w:rsid w:val="005F7C14"/>
    <w:rsid w:val="00662A03"/>
    <w:rsid w:val="00680022"/>
    <w:rsid w:val="006A0D02"/>
    <w:rsid w:val="006A6455"/>
    <w:rsid w:val="006D0CA2"/>
    <w:rsid w:val="006D68BE"/>
    <w:rsid w:val="006E3B8B"/>
    <w:rsid w:val="0070233D"/>
    <w:rsid w:val="00707F57"/>
    <w:rsid w:val="00724FF9"/>
    <w:rsid w:val="00740DCA"/>
    <w:rsid w:val="007675CC"/>
    <w:rsid w:val="007A75F1"/>
    <w:rsid w:val="007B66B5"/>
    <w:rsid w:val="007D7F93"/>
    <w:rsid w:val="007E464B"/>
    <w:rsid w:val="007F5B80"/>
    <w:rsid w:val="00802EC2"/>
    <w:rsid w:val="00812813"/>
    <w:rsid w:val="00841A92"/>
    <w:rsid w:val="0086792F"/>
    <w:rsid w:val="0087349D"/>
    <w:rsid w:val="00892082"/>
    <w:rsid w:val="008A66A5"/>
    <w:rsid w:val="008C2630"/>
    <w:rsid w:val="008D01CB"/>
    <w:rsid w:val="008E5695"/>
    <w:rsid w:val="008F111C"/>
    <w:rsid w:val="008F4F96"/>
    <w:rsid w:val="00900F55"/>
    <w:rsid w:val="00905C6D"/>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06414"/>
    <w:rsid w:val="00A227A5"/>
    <w:rsid w:val="00A250E6"/>
    <w:rsid w:val="00A35F05"/>
    <w:rsid w:val="00A462B8"/>
    <w:rsid w:val="00A5205B"/>
    <w:rsid w:val="00A66661"/>
    <w:rsid w:val="00A8070A"/>
    <w:rsid w:val="00AA044F"/>
    <w:rsid w:val="00AB5C48"/>
    <w:rsid w:val="00AC7F9B"/>
    <w:rsid w:val="00AD7A77"/>
    <w:rsid w:val="00AF2533"/>
    <w:rsid w:val="00B0785C"/>
    <w:rsid w:val="00B568C4"/>
    <w:rsid w:val="00B62013"/>
    <w:rsid w:val="00BA1995"/>
    <w:rsid w:val="00BB4E55"/>
    <w:rsid w:val="00BC223A"/>
    <w:rsid w:val="00C2255E"/>
    <w:rsid w:val="00C251AD"/>
    <w:rsid w:val="00C33F5F"/>
    <w:rsid w:val="00C600CB"/>
    <w:rsid w:val="00C731B9"/>
    <w:rsid w:val="00C82DBE"/>
    <w:rsid w:val="00C9154F"/>
    <w:rsid w:val="00C9318E"/>
    <w:rsid w:val="00CA4A0C"/>
    <w:rsid w:val="00CD6792"/>
    <w:rsid w:val="00D35BBD"/>
    <w:rsid w:val="00DB0F61"/>
    <w:rsid w:val="00DD4E55"/>
    <w:rsid w:val="00DE6B97"/>
    <w:rsid w:val="00E052AA"/>
    <w:rsid w:val="00E105C3"/>
    <w:rsid w:val="00EA2548"/>
    <w:rsid w:val="00EC07A7"/>
    <w:rsid w:val="00EC1543"/>
    <w:rsid w:val="00EF26D8"/>
    <w:rsid w:val="00EF27F5"/>
    <w:rsid w:val="00EF6261"/>
    <w:rsid w:val="00F00023"/>
    <w:rsid w:val="00F208CF"/>
    <w:rsid w:val="00F24691"/>
    <w:rsid w:val="00F266ED"/>
    <w:rsid w:val="00F30FB9"/>
    <w:rsid w:val="00F53056"/>
    <w:rsid w:val="00F603B6"/>
    <w:rsid w:val="00F67532"/>
    <w:rsid w:val="00F82A59"/>
    <w:rsid w:val="00FC2A8E"/>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xis.com/research/buttonTFLink?_m=4303fb12c6fb30669460bf24c7a4562f&amp;_xfercite=%3ccite%20cc%3d%22USA%22%3e%3c%21%5bCDATA%5b22%20USCS%20%a7%207422%5d%5d%3e%3c%2fcite%3e&amp;_butType=4&amp;_butStat=0&amp;_butNum=7&amp;_butInline=1&amp;_butinfo=22%20USC%207423&amp;_fmtstr=FULL&amp;docnum=1&amp;_startdoc=1&amp;wchp=dGLzVzz-zSkAb&amp;_md5=03de3229048bdc1d46e7e7a4e86f2501" TargetMode="External"/><Relationship Id="rId20" Type="http://schemas.openxmlformats.org/officeDocument/2006/relationships/theme" Target="theme/theme1.xml"/><Relationship Id="rId10" Type="http://schemas.openxmlformats.org/officeDocument/2006/relationships/hyperlink" Target="http://www.lexis.com/research/buttonTFLink?_m=4303fb12c6fb30669460bf24c7a4562f&amp;_xfercite=%3ccite%20cc%3d%22USA%22%3e%3c%21%5bCDATA%5b22%20USCS%20%a7%207422%5d%5d%3e%3c%2fcite%3e&amp;_butType=4&amp;_butStat=0&amp;_butNum=8&amp;_butInline=1&amp;_butinfo=22%20USC%207425&amp;_fmtstr=FULL&amp;docnum=1&amp;_startdoc=1&amp;wchp=dGLzVzz-zSkAb&amp;_md5=983db4b884e1a80cfb634cf485065fcc" TargetMode="External"/><Relationship Id="rId11" Type="http://schemas.openxmlformats.org/officeDocument/2006/relationships/hyperlink" Target="http://www.lexis.com/research/buttonTFLink?_m=4303fb12c6fb30669460bf24c7a4562f&amp;_xfercite=%3ccite%20cc%3d%22USA%22%3e%3c%21%5bCDATA%5b22%20USCS%20%a7%207422%5d%5d%3e%3c%2fcite%3e&amp;_butType=4&amp;_butStat=0&amp;_butNum=9&amp;_butInline=1&amp;_butinfo=22%20USC%207424&amp;_fmtstr=FULL&amp;docnum=1&amp;_startdoc=1&amp;wchp=dGLzVzz-zSkAb&amp;_md5=9818a52c19711f6c2443fa4afa720be3" TargetMode="External"/><Relationship Id="rId12" Type="http://schemas.openxmlformats.org/officeDocument/2006/relationships/hyperlink" Target="http://www.lexis.com/research/buttonTFLink?_m=4303fb12c6fb30669460bf24c7a4562f&amp;_xfercite=%3ccite%20cc%3d%22USA%22%3e%3c%21%5bCDATA%5b22%20USCS%20%a7%207422%5d%5d%3e%3c%2fcite%3e&amp;_butType=4&amp;_butStat=0&amp;_butNum=10&amp;_butInline=1&amp;_butinfo=22%20USC%207423&amp;_fmtstr=FULL&amp;docnum=1&amp;_startdoc=1&amp;wchp=dGLzVzz-zSkAb&amp;_md5=e75cda05219482d3034dcece93777cc8" TargetMode="External"/><Relationship Id="rId13" Type="http://schemas.openxmlformats.org/officeDocument/2006/relationships/hyperlink" Target="http://www.lexis.com/research/buttonTFLink?_m=4303fb12c6fb30669460bf24c7a4562f&amp;_xfercite=%3ccite%20cc%3d%22USA%22%3e%3c%21%5bCDATA%5b22%20USCS%20%a7%207422%5d%5d%3e%3c%2fcite%3e&amp;_butType=4&amp;_butStat=0&amp;_butNum=11&amp;_butInline=1&amp;_butinfo=22%20USC%207424&amp;_fmtstr=FULL&amp;docnum=1&amp;_startdoc=1&amp;wchp=dGLzVzz-zSkAb&amp;_md5=14fcf14e705702a60fbb695ee2fd567d" TargetMode="External"/><Relationship Id="rId14" Type="http://schemas.openxmlformats.org/officeDocument/2006/relationships/hyperlink" Target="http://www.lexis.com/research/buttonTFLink?_m=4303fb12c6fb30669460bf24c7a4562f&amp;_xfercite=%3ccite%20cc%3d%22USA%22%3e%3c%21%5bCDATA%5b22%20USCS%20%a7%207422%5d%5d%3e%3c%2fcite%3e&amp;_butType=4&amp;_butStat=0&amp;_butNum=12&amp;_butInline=1&amp;_butinfo=22%20USC%207425&amp;_fmtstr=FULL&amp;docnum=1&amp;_startdoc=1&amp;wchp=dGLzVzz-zSkAb&amp;_md5=ab11a7849b8bb6ed8528dae3faf67ee7" TargetMode="External"/><Relationship Id="rId15" Type="http://schemas.openxmlformats.org/officeDocument/2006/relationships/hyperlink" Target="http://www.lexis.com/research/buttonTFLink?_m=4303fb12c6fb30669460bf24c7a4562f&amp;_xfercite=%3ccite%20cc%3d%22USA%22%3e%3c%21%5bCDATA%5b22%20USCS%20%a7%207422%5d%5d%3e%3c%2fcite%3e&amp;_butType=4&amp;_butStat=0&amp;_butNum=13&amp;_butInline=1&amp;_butinfo=22%20USC%207427&amp;_fmtstr=FULL&amp;docnum=1&amp;_startdoc=1&amp;wchp=dGLzVzz-zSkAb&amp;_md5=86ca2f48ce001e087b67874ce6aefb01" TargetMode="External"/><Relationship Id="rId16" Type="http://schemas.openxmlformats.org/officeDocument/2006/relationships/hyperlink" Target="http://www.lexis.com/research/buttonTFLink?_m=4303fb12c6fb30669460bf24c7a4562f&amp;_xfercite=%3ccite%20cc%3d%22USA%22%3e%3c%21%5bCDATA%5b22%20USCS%20%a7%207422%5d%5d%3e%3c%2fcite%3e&amp;_butType=4&amp;_butStat=0&amp;_butNum=14&amp;_butInline=1&amp;_butinfo=USCONST%20ART%20II%202%20CL%202&amp;_fmtstr=FULL&amp;docnum=1&amp;_startdoc=1&amp;wchp=dGLzVzz-zSkAb&amp;_md5=046543b13193fefd9dfd59017894b00e" TargetMode="External"/><Relationship Id="rId17" Type="http://schemas.openxmlformats.org/officeDocument/2006/relationships/hyperlink" Target="http://www.lexis.com/research/buttonLink?_m=4303fb12c6fb30669460bf24c7a4562f&amp;_xfercite=%3ccite%20cc%3d%22USA%22%3e%3c%21%5bCDATA%5b22%20USCS%20%a7%207422%5d%5d%3e%3c%2fcite%3e&amp;_butType=1&amp;_butStat=0&amp;_butNum=17&amp;_butInline=1&amp;_butinfo=LXE_110_PL_181&amp;_fmtstr=FULL&amp;docnum=1&amp;_startdoc=1&amp;wchp=dGLzVzz-zSkAb&amp;_md5=218fb754d5dce9a2676d0dfe2767326c" TargetMode="External"/><Relationship Id="rId18" Type="http://schemas.openxmlformats.org/officeDocument/2006/relationships/hyperlink" Target="http://www.lexis.com/research/buttonLink?_m=4303fb12c6fb30669460bf24c7a4562f&amp;_xfercite=%3ccite%20cc%3d%22USA%22%3e%3c%21%5bCDATA%5b22%20USCS%20%a7%207422%5d%5d%3e%3c%2fcite%3e&amp;_butType=1&amp;_butStat=0&amp;_butNum=18&amp;_butInline=1&amp;_butinfo=LXE_122_STAT_371&amp;_fmtstr=FULL&amp;docnum=1&amp;_startdoc=1&amp;wchp=dGLzVzz-zSkAb&amp;_md5=975d6e70c191747c3f9f39f936d80b2c"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exis.com/research/buttonTFLink?_m=4303fb12c6fb30669460bf24c7a4562f&amp;_xfercite=%3ccite%20cc%3d%22USA%22%3e%3c%21%5bCDATA%5b22%20USCS%20%a7%207422%5d%5d%3e%3c%2fcite%3e&amp;_butType=4&amp;_butStat=0&amp;_butNum=2&amp;_butInline=1&amp;_butinfo=22%20USC%207424&amp;_fmtstr=FULL&amp;docnum=1&amp;_startdoc=1&amp;wchp=dGLzVzz-zSkAb&amp;_md5=8d75427293cdcc5f60e178a71a1fef56" TargetMode="External"/><Relationship Id="rId5" Type="http://schemas.openxmlformats.org/officeDocument/2006/relationships/hyperlink" Target="http://www.lexis.com/research/buttonTFLink?_m=4303fb12c6fb30669460bf24c7a4562f&amp;_xfercite=%3ccite%20cc%3d%22USA%22%3e%3c%21%5bCDATA%5b22%20USCS%20%a7%207422%5d%5d%3e%3c%2fcite%3e&amp;_butType=4&amp;_butStat=0&amp;_butNum=3&amp;_butInline=1&amp;_butinfo=22%20USC%207424&amp;_fmtstr=FULL&amp;docnum=1&amp;_startdoc=1&amp;wchp=dGLzVzz-zSkAb&amp;_md5=8c0328af026eb88a9bcc2f49428eccb7" TargetMode="External"/><Relationship Id="rId6" Type="http://schemas.openxmlformats.org/officeDocument/2006/relationships/hyperlink" Target="http://www.lexis.com/research/buttonTFLink?_m=4303fb12c6fb30669460bf24c7a4562f&amp;_xfercite=%3ccite%20cc%3d%22USA%22%3e%3c%21%5bCDATA%5b22%20USCS%20%a7%207422%5d%5d%3e%3c%2fcite%3e&amp;_butType=4&amp;_butStat=0&amp;_butNum=4&amp;_butInline=1&amp;_butinfo=22%20USC%207423&amp;_fmtstr=FULL&amp;docnum=1&amp;_startdoc=1&amp;wchp=dGLzVzz-zSkAb&amp;_md5=247d1a99ca1ff37e314ef988b335ae73" TargetMode="External"/><Relationship Id="rId7" Type="http://schemas.openxmlformats.org/officeDocument/2006/relationships/hyperlink" Target="http://www.lexis.com/research/buttonTFLink?_m=4303fb12c6fb30669460bf24c7a4562f&amp;_xfercite=%3ccite%20cc%3d%22USA%22%3e%3c%21%5bCDATA%5b22%20USCS%20%a7%207422%5d%5d%3e%3c%2fcite%3e&amp;_butType=4&amp;_butStat=0&amp;_butNum=5&amp;_butInline=1&amp;_butinfo=22%20USC%207425&amp;_fmtstr=FULL&amp;docnum=1&amp;_startdoc=1&amp;wchp=dGLzVzz-zSkAb&amp;_md5=6966e7c0a9ee69c4ab94ba5543bcc0b2" TargetMode="External"/><Relationship Id="rId8" Type="http://schemas.openxmlformats.org/officeDocument/2006/relationships/hyperlink" Target="http://www.lexis.com/research/buttonTFLink?_m=4303fb12c6fb30669460bf24c7a4562f&amp;_xfercite=%3ccite%20cc%3d%22USA%22%3e%3c%21%5bCDATA%5b22%20USCS%20%a7%207422%5d%5d%3e%3c%2fcite%3e&amp;_butType=4&amp;_butStat=0&amp;_butNum=6&amp;_butInline=1&amp;_butinfo=22%20USC%207424&amp;_fmtstr=FULL&amp;docnum=1&amp;_startdoc=1&amp;wchp=dGLzVzz-zSkAb&amp;_md5=c904d83fe9a0329ebfa3886f3109f3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1502</Words>
  <Characters>8565</Characters>
  <Application>Microsoft Word 12.0.0</Application>
  <DocSecurity>0</DocSecurity>
  <Lines>71</Lines>
  <Paragraphs>17</Paragraphs>
  <ScaleCrop>false</ScaleCrop>
  <Company>Georgetown University Law School</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7</cp:revision>
  <dcterms:created xsi:type="dcterms:W3CDTF">2008-11-01T19:20:00Z</dcterms:created>
  <dcterms:modified xsi:type="dcterms:W3CDTF">2012-09-08T22:42:00Z</dcterms:modified>
</cp:coreProperties>
</file>